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ỦY BAN NHÂN DÂN </w:t>
            </w:r>
            <w:r>
              <w:rPr>
                <w:b/>
                <w:bCs/>
                <w:rtl w:val="0"/>
              </w:rPr>
              <w:br/>
            </w:r>
            <w:r>
              <w:rPr>
                <w:b/>
                <w:bCs/>
                <w:rtl w:val="0"/>
              </w:rPr>
              <w:t>TỈNH QUẢNG TRỊ</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17/2026/QĐ-UBND</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Quảng Trị, ngày 06 tháng 02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BAN HÀNH QUY ĐỊNH CHI TIẾT QUẢN LÝ CHẤT THẢI RẮN SINH HOẠT CỦA HỘ GIA ĐÌNH, CÁ NHÂN TRÊN ĐỊA BÀN TỈNH QUẢNG TRỊ</w:t>
      </w:r>
      <w:bookmarkEnd w:id="1"/>
    </w:p>
    <w:p>
      <w:pPr>
        <w:bidi w:val="0"/>
        <w:spacing w:before="120" w:beforeAutospacing="0" w:after="280" w:afterAutospacing="1"/>
      </w:pPr>
      <w:r>
        <w:rPr>
          <w:i/>
          <w:iCs/>
          <w:rtl w:val="0"/>
        </w:rPr>
        <w:t>Căn cứ Luật Tổ chức chính quyền địa phương số 72/2025/QH15;</w:t>
      </w:r>
    </w:p>
    <w:p>
      <w:pPr>
        <w:bidi w:val="0"/>
        <w:spacing w:before="120" w:beforeAutospacing="0" w:after="280" w:afterAutospacing="1"/>
      </w:pPr>
      <w:r>
        <w:rPr>
          <w:i/>
          <w:iCs/>
          <w:rtl w:val="0"/>
        </w:rPr>
        <w:t>Căn cứ Luật Ban hành văn bản quy phạm pháp luật số 64/2025/QH15 được sửa đổi, bổ sung bởi Luật số 87/2025/QH15;</w:t>
      </w:r>
    </w:p>
    <w:p>
      <w:pPr>
        <w:bidi w:val="0"/>
        <w:spacing w:before="120" w:beforeAutospacing="0" w:after="280" w:afterAutospacing="1"/>
      </w:pPr>
      <w:r>
        <w:rPr>
          <w:i/>
          <w:iCs/>
          <w:rtl w:val="0"/>
        </w:rPr>
        <w:t>Căn cứ Luật Bảo vệ môi trường số 72/2020/QH14 được sửa đổi, bổ sung bởi Luật số 146/2025/QH15;</w:t>
      </w:r>
    </w:p>
    <w:p>
      <w:pPr>
        <w:bidi w:val="0"/>
        <w:spacing w:before="120" w:beforeAutospacing="0" w:after="280" w:afterAutospacing="1"/>
      </w:pPr>
      <w:r>
        <w:rPr>
          <w:i/>
          <w:iCs/>
          <w:rtl w:val="0"/>
        </w:rPr>
        <w:t>Căn cứ Nghị định số 08/2022/NĐ-CP của Chính phủ quy định chi tiết một số điều của Luật Bảo vệ môi trường được sửa đổi, bổ sung bởi Nghị định số 05/2025/NĐ-CP và Nghị định số 48/2026/NĐ-CP;</w:t>
      </w:r>
    </w:p>
    <w:p>
      <w:pPr>
        <w:bidi w:val="0"/>
        <w:spacing w:before="120" w:beforeAutospacing="0" w:after="280" w:afterAutospacing="1"/>
      </w:pPr>
      <w:r>
        <w:rPr>
          <w:i/>
          <w:iCs/>
          <w:rtl w:val="0"/>
        </w:rPr>
        <w:t>Căn cứ Thông tư số 02/2022/TT-BTNMT của Bộ trưởng Bộ Tài nguyên và Môi trường quy định chi tiết thi hành một số điều của Luật Bảo vệ môi trường được sửa đổi, bổ sung bởi Thông tư số 07/2025/TT-BTNMT;</w:t>
      </w:r>
    </w:p>
    <w:p>
      <w:pPr>
        <w:bidi w:val="0"/>
        <w:spacing w:before="120" w:beforeAutospacing="0" w:after="280" w:afterAutospacing="1"/>
      </w:pPr>
      <w:r>
        <w:rPr>
          <w:i/>
          <w:iCs/>
          <w:rtl w:val="0"/>
        </w:rPr>
        <w:t>Theo đề nghị của Giám đốc Sở Nông nghiệp và Môi trường tại Tờ trình số 152/TTr-SNNMT ngày 03 tháng 02 năm 2026;</w:t>
      </w:r>
    </w:p>
    <w:p>
      <w:pPr>
        <w:bidi w:val="0"/>
        <w:spacing w:before="120" w:beforeAutospacing="0" w:after="280" w:afterAutospacing="1"/>
      </w:pPr>
      <w:r>
        <w:rPr>
          <w:i/>
          <w:iCs/>
          <w:rtl w:val="0"/>
        </w:rPr>
        <w:t>Ủy ban nhân dân tỉnh ban hành Quyết định ban hành Quy định chi tiết quản lý chất thải rắn sinh hoạt của hộ gia đình, cá nhân trên địa bàn tỉnh Quảng Trị.</w:t>
      </w:r>
    </w:p>
    <w:p>
      <w:pPr>
        <w:bidi w:val="0"/>
        <w:spacing w:before="120" w:beforeAutospacing="0" w:after="280" w:afterAutospacing="1"/>
      </w:pPr>
      <w:bookmarkStart w:id="2" w:name="dieu_1"/>
      <w:r>
        <w:rPr>
          <w:b/>
          <w:bCs/>
          <w:rtl w:val="0"/>
        </w:rPr>
        <w:t xml:space="preserve">Điều 1. </w:t>
      </w:r>
      <w:r>
        <w:rPr>
          <w:rtl w:val="0"/>
        </w:rPr>
        <w:t>Ban hành kèm theo Quyết định này Quy định chi tiết về quản lý chất thải rắn sinh hoạt của hộ gia đình, cá nhân trên địa bàn tỉnh Quảng Trị.</w:t>
      </w:r>
      <w:bookmarkEnd w:id="2"/>
    </w:p>
    <w:p>
      <w:pPr>
        <w:bidi w:val="0"/>
        <w:spacing w:before="120" w:beforeAutospacing="0" w:after="280" w:afterAutospacing="1"/>
      </w:pPr>
      <w:bookmarkStart w:id="3" w:name="dieu_2"/>
      <w:r>
        <w:rPr>
          <w:b/>
          <w:bCs/>
          <w:rtl w:val="0"/>
        </w:rPr>
        <w:t xml:space="preserve">Điều 2. </w:t>
      </w:r>
      <w:r>
        <w:rPr>
          <w:rtl w:val="0"/>
        </w:rPr>
        <w:t>Quyết định này có hiệu lực thi hành kể từ ngày 16 tháng 02 năm 2026. Các Quyết định sau đây hết hiệu lực kể từ ngày Quyết định này có hiệu lực thi hành:</w:t>
      </w:r>
      <w:bookmarkEnd w:id="3"/>
    </w:p>
    <w:p>
      <w:pPr>
        <w:bidi w:val="0"/>
        <w:spacing w:before="120" w:beforeAutospacing="0" w:after="280" w:afterAutospacing="1"/>
      </w:pPr>
      <w:r>
        <w:rPr>
          <w:rtl w:val="0"/>
        </w:rPr>
        <w:t>1. Quyết định số 14/2023/QĐ-UBND ngày 20 tháng 4 năm 2023 của UBND tỉnh Quảng Bình ban hành Quy định chi tiết quản lý chất thải rắn sinh hoạt của hộ gia đình, cá nhân trên địa bàn tỉnh Quảng Bình.</w:t>
      </w:r>
    </w:p>
    <w:p>
      <w:pPr>
        <w:bidi w:val="0"/>
        <w:spacing w:before="120" w:beforeAutospacing="0" w:after="280" w:afterAutospacing="1"/>
      </w:pPr>
      <w:r>
        <w:rPr>
          <w:rtl w:val="0"/>
        </w:rPr>
        <w:t>2. Quyết định số 35/2023/QĐ-UBND ngày 20 tháng 12 năm 2023 của UBND tỉnh Quảng Trị (cũ) ban hành Quy định chi tiết quản lý chất thải rắn sinh hoạt của hộ gia đình, cá nhân trên địa bàn tỉnh Quảng Trị (cũ).</w:t>
      </w:r>
    </w:p>
    <w:p>
      <w:pPr>
        <w:bidi w:val="0"/>
        <w:spacing w:before="120" w:beforeAutospacing="0" w:after="280" w:afterAutospacing="1"/>
      </w:pPr>
      <w:bookmarkStart w:id="4" w:name="dieu_3"/>
      <w:r>
        <w:rPr>
          <w:b/>
          <w:bCs/>
          <w:rtl w:val="0"/>
        </w:rPr>
        <w:t xml:space="preserve">Điều 3. </w:t>
      </w:r>
      <w:r>
        <w:rPr>
          <w:rtl w:val="0"/>
        </w:rPr>
        <w:t>Chánh Văn phòng UBND tỉnh; Giám đốc Sở Nông nghiệp và Môi trường; Thủ trưởng các sở, ban, ngành cấp tỉnh; Chủ tịch UBND các xã, phường, đặc khu; các cơ quan, tổ chức, hộ gia đình, cá nhân có liên quan có trách nhiệm thi hành Quyết định này./.</w:t>
      </w:r>
      <w:bookmarkEnd w:id="4"/>
    </w:p>
    <w:p>
      <w:pPr>
        <w:bidi w:val="0"/>
        <w:spacing w:before="120" w:beforeAutospacing="0" w:after="280" w:afterAutospacing="1"/>
        <w:jc w:val="center"/>
      </w:pPr>
      <w:r>
        <w:rPr>
          <w:b/>
          <w:bCs/>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TM. ỦY BAN NHÂN DÂN </w:t>
            </w:r>
            <w:r>
              <w:rPr>
                <w:b/>
                <w:bCs/>
                <w:rtl w:val="0"/>
              </w:rPr>
              <w:br/>
            </w:r>
            <w:r>
              <w:rPr>
                <w:b/>
                <w:bCs/>
                <w:rtl w:val="0"/>
              </w:rPr>
              <w:t>KT. CHỦ TỊCH</w:t>
            </w:r>
            <w:r>
              <w:rPr>
                <w:b/>
                <w:bCs/>
                <w:rtl w:val="0"/>
              </w:rPr>
              <w:br/>
            </w:r>
            <w:r>
              <w:rPr>
                <w:b/>
                <w:bCs/>
                <w:rtl w:val="0"/>
              </w:rPr>
              <w:t>PHÓ CHỦ TỊCH</w:t>
            </w:r>
            <w:r>
              <w:rPr>
                <w:b/>
                <w:bCs/>
                <w:rtl w:val="0"/>
              </w:rPr>
              <w:br/>
            </w:r>
            <w:r>
              <w:rPr>
                <w:b/>
                <w:bCs/>
                <w:rtl w:val="0"/>
              </w:rPr>
              <w:br/>
            </w:r>
            <w:r>
              <w:rPr>
                <w:b/>
                <w:bCs/>
                <w:rtl w:val="0"/>
              </w:rPr>
              <w:br/>
            </w:r>
            <w:r>
              <w:rPr>
                <w:b/>
                <w:bCs/>
                <w:rtl w:val="0"/>
              </w:rPr>
              <w:br/>
            </w:r>
            <w:r>
              <w:rPr>
                <w:b/>
                <w:bCs/>
                <w:rtl w:val="0"/>
              </w:rPr>
              <w:br/>
            </w:r>
            <w:r>
              <w:rPr>
                <w:b/>
                <w:bCs/>
                <w:rtl w:val="0"/>
              </w:rPr>
              <w:t>Hoàng Nam</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5" w:name="loai_2"/>
      <w:r>
        <w:rPr>
          <w:b/>
          <w:bCs/>
          <w:sz w:val="24"/>
          <w:rtl w:val="0"/>
        </w:rPr>
        <w:t>QUY ĐỊNH</w:t>
      </w:r>
      <w:bookmarkEnd w:id="5"/>
    </w:p>
    <w:p>
      <w:pPr>
        <w:bidi w:val="0"/>
        <w:spacing w:before="120" w:beforeAutospacing="0" w:after="280" w:afterAutospacing="1"/>
        <w:jc w:val="center"/>
      </w:pPr>
      <w:bookmarkStart w:id="6" w:name="loai_2_name"/>
      <w:r>
        <w:rPr>
          <w:rtl w:val="0"/>
        </w:rPr>
        <w:t xml:space="preserve">CHI TIẾT VỀ QUẢN LÝ CHẤT THẢI RẮN SINH HOẠT CỦA HỘ GIA ĐÌNH, CÁ NHÂN TRÊN ĐỊA BÀN TỈNH QUẢNG TRỊ </w:t>
      </w:r>
      <w:bookmarkEnd w:id="6"/>
      <w:r>
        <w:rPr>
          <w:b/>
          <w:bCs/>
          <w:rtl w:val="0"/>
        </w:rPr>
        <w:br/>
      </w:r>
      <w:r>
        <w:rPr>
          <w:i/>
          <w:iCs/>
          <w:rtl w:val="0"/>
        </w:rPr>
        <w:t>(Ban hành kèm theo Quyết định số 17/2026/QĐ-UBND ngày 06 tháng 02 năm 2026 của UBND tỉnh Quảng Trị)</w:t>
      </w:r>
    </w:p>
    <w:p>
      <w:pPr>
        <w:bidi w:val="0"/>
        <w:spacing w:before="120" w:beforeAutospacing="0" w:after="280" w:afterAutospacing="1"/>
      </w:pPr>
      <w:bookmarkStart w:id="7" w:name="chuong_1"/>
      <w:r>
        <w:rPr>
          <w:b/>
          <w:bCs/>
          <w:rtl w:val="0"/>
        </w:rPr>
        <w:t>Chương I</w:t>
      </w:r>
      <w:bookmarkEnd w:id="7"/>
    </w:p>
    <w:p>
      <w:pPr>
        <w:bidi w:val="0"/>
        <w:spacing w:before="120" w:beforeAutospacing="0" w:after="280" w:afterAutospacing="1"/>
        <w:jc w:val="center"/>
      </w:pPr>
      <w:bookmarkStart w:id="8" w:name="chuong_1_name"/>
      <w:r>
        <w:rPr>
          <w:b/>
          <w:bCs/>
          <w:sz w:val="24"/>
          <w:rtl w:val="0"/>
        </w:rPr>
        <w:t>QUY ĐỊNH CHUNG</w:t>
      </w:r>
      <w:bookmarkEnd w:id="8"/>
    </w:p>
    <w:p>
      <w:pPr>
        <w:bidi w:val="0"/>
        <w:spacing w:before="120" w:beforeAutospacing="0" w:after="280" w:afterAutospacing="1"/>
      </w:pPr>
      <w:bookmarkStart w:id="9" w:name="dieu_1_1"/>
      <w:r>
        <w:rPr>
          <w:b/>
          <w:bCs/>
          <w:rtl w:val="0"/>
        </w:rPr>
        <w:t>Điều 1. Phạm vi điều chỉnh</w:t>
      </w:r>
      <w:bookmarkEnd w:id="9"/>
    </w:p>
    <w:p>
      <w:pPr>
        <w:bidi w:val="0"/>
        <w:spacing w:before="120" w:beforeAutospacing="0" w:after="280" w:afterAutospacing="1"/>
      </w:pPr>
      <w:r>
        <w:rPr>
          <w:rtl w:val="0"/>
        </w:rPr>
        <w:t>Quy định này quy định về hoạt động phân loại, lưu giữ, thu gom, vận chuyển, xử lý chất thải rắn sinh hoạt (sau đây gọi tắt là CTRSH); trách nhiệm, quyền hạn của hộ gia đình và cá nhân, các cơ quan, tổ chức liên quan trong việc phân loại, lưu giữ, thu gom, vận chuyển, xử lý CTRSH trên địa bàn tỉnh Quảng Trị.</w:t>
      </w:r>
    </w:p>
    <w:p>
      <w:pPr>
        <w:bidi w:val="0"/>
        <w:spacing w:before="120" w:beforeAutospacing="0" w:after="280" w:afterAutospacing="1"/>
      </w:pPr>
      <w:bookmarkStart w:id="10" w:name="dieu_2_1"/>
      <w:r>
        <w:rPr>
          <w:b/>
          <w:bCs/>
          <w:rtl w:val="0"/>
        </w:rPr>
        <w:t>Điều 2. Đối tượng áp dụng</w:t>
      </w:r>
      <w:bookmarkEnd w:id="10"/>
    </w:p>
    <w:p>
      <w:pPr>
        <w:bidi w:val="0"/>
        <w:spacing w:before="120" w:beforeAutospacing="0" w:after="280" w:afterAutospacing="1"/>
      </w:pPr>
      <w:r>
        <w:rPr>
          <w:rtl w:val="0"/>
        </w:rPr>
        <w:t>1. Quy định này áp dụng đối với hộ gia đình, cá nhân trong nước, nước ngoài đang sinh sống trên địa bàn tỉnh (sau đây gọi tắt hộ gia đình, cá nhân), các đơn vị, tổ chức tham gia dịch vụ thu gom, vận chuyển, xử lý CTRSH trên địa bàn tỉnh Quảng Trị.</w:t>
      </w:r>
    </w:p>
    <w:p>
      <w:pPr>
        <w:bidi w:val="0"/>
        <w:spacing w:before="120" w:beforeAutospacing="0" w:after="280" w:afterAutospacing="1"/>
      </w:pPr>
      <w:r>
        <w:rPr>
          <w:rtl w:val="0"/>
        </w:rPr>
        <w:t xml:space="preserve">2. Áp dụng đối với các cơ quan, tổ chức, cơ sở sản xuất, kinh doanh, dịch vụ, chủ đầu tư xây dựng và kinh doanh hạ tầng khu sản xuất, kinh doanh, dịch vụ tập trung, cụm công nghiệp có phát sinh chất thải từ hoạt động sinh hoạt, văn phòng với tổng khối lượng dưới 300 kg/ngày lựa chọn hình thức quản lý CTRSH như hộ gia đình, cá nhân quy định tại </w:t>
      </w:r>
      <w:bookmarkStart w:id="11" w:name="dc_1"/>
      <w:r>
        <w:rPr>
          <w:rtl w:val="0"/>
        </w:rPr>
        <w:t>Điều 75 Luật Bảo vệ môi trường số 72/2020/QH14</w:t>
      </w:r>
      <w:bookmarkEnd w:id="11"/>
      <w:r>
        <w:rPr>
          <w:rtl w:val="0"/>
        </w:rPr>
        <w:t xml:space="preserve"> (sau đây được xem như hộ gia đình, cá nhân).</w:t>
      </w:r>
    </w:p>
    <w:p>
      <w:pPr>
        <w:bidi w:val="0"/>
        <w:spacing w:before="120" w:beforeAutospacing="0" w:after="280" w:afterAutospacing="1"/>
      </w:pPr>
      <w:bookmarkStart w:id="12" w:name="dieu_3_1"/>
      <w:r>
        <w:rPr>
          <w:b/>
          <w:bCs/>
          <w:rtl w:val="0"/>
        </w:rPr>
        <w:t>Điều 3. Giải thích từ ngữ</w:t>
      </w:r>
      <w:bookmarkEnd w:id="12"/>
    </w:p>
    <w:p>
      <w:pPr>
        <w:bidi w:val="0"/>
        <w:spacing w:before="120" w:beforeAutospacing="0" w:after="280" w:afterAutospacing="1"/>
      </w:pPr>
      <w:r>
        <w:rPr>
          <w:rtl w:val="0"/>
        </w:rPr>
        <w:t>Trong quy định này, các từ ngữ dưới đây được hiểu như sau:</w:t>
      </w:r>
    </w:p>
    <w:p>
      <w:pPr>
        <w:bidi w:val="0"/>
        <w:spacing w:before="120" w:beforeAutospacing="0" w:after="280" w:afterAutospacing="1"/>
      </w:pPr>
      <w:r>
        <w:rPr>
          <w:rtl w:val="0"/>
        </w:rPr>
        <w:t>1. Chủ nguồn thải CTRSH là hộ gia đình, cá nhân có hoạt động làm phát sinh CTRSH.</w:t>
      </w:r>
    </w:p>
    <w:p>
      <w:pPr>
        <w:bidi w:val="0"/>
        <w:spacing w:before="120" w:beforeAutospacing="0" w:after="280" w:afterAutospacing="1"/>
      </w:pPr>
      <w:r>
        <w:rPr>
          <w:rtl w:val="0"/>
        </w:rPr>
        <w:t>2. Chủ xử lý CTRSH là tổ chức, cá nhân đủ điều kiện và được cơ quan có thẩm quyền cấp phép thực hiện hoạt động xử lý CTRSH theo quy định của pháp luật.</w:t>
      </w:r>
    </w:p>
    <w:p>
      <w:pPr>
        <w:bidi w:val="0"/>
        <w:spacing w:before="120" w:beforeAutospacing="0" w:after="280" w:afterAutospacing="1"/>
      </w:pPr>
      <w:r>
        <w:rPr>
          <w:rtl w:val="0"/>
        </w:rPr>
        <w:t>3. Thu gom CTRSH là hoạt động thu gom CTRSH từ các chủ nguồn thải đến các điểm tập kết, cơ sở xử lý CTRSH.</w:t>
      </w:r>
    </w:p>
    <w:p>
      <w:pPr>
        <w:bidi w:val="0"/>
        <w:spacing w:before="120" w:beforeAutospacing="0" w:after="280" w:afterAutospacing="1"/>
      </w:pPr>
      <w:r>
        <w:rPr>
          <w:rtl w:val="0"/>
        </w:rPr>
        <w:t>4. Vận chuyển CTRSH là hoạt động vận chuyển CTRSH từ điểm tập kết đến khu xử lý hoặc trực tiếp từ các chủ nguồn thải đến khu xử lý.</w:t>
      </w:r>
    </w:p>
    <w:p>
      <w:pPr>
        <w:bidi w:val="0"/>
        <w:spacing w:before="120" w:beforeAutospacing="0" w:after="280" w:afterAutospacing="1"/>
      </w:pPr>
      <w:r>
        <w:rPr>
          <w:rtl w:val="0"/>
        </w:rPr>
        <w:t>5. Khu xử lý CTRSH tập trung là cơ sở xử lý CTRSH theo quy hoạch được duyệt.</w:t>
      </w:r>
    </w:p>
    <w:p>
      <w:pPr>
        <w:bidi w:val="0"/>
        <w:spacing w:before="120" w:beforeAutospacing="0" w:after="280" w:afterAutospacing="1"/>
      </w:pPr>
      <w:bookmarkStart w:id="13" w:name="dieu_4"/>
      <w:r>
        <w:rPr>
          <w:b/>
          <w:bCs/>
          <w:rtl w:val="0"/>
        </w:rPr>
        <w:t>Điều 4. Quy định chung về quản lý chất thải rắn sinh hoạt</w:t>
      </w:r>
      <w:bookmarkEnd w:id="13"/>
    </w:p>
    <w:p>
      <w:pPr>
        <w:bidi w:val="0"/>
        <w:spacing w:before="120" w:beforeAutospacing="0" w:after="280" w:afterAutospacing="1"/>
      </w:pPr>
      <w:r>
        <w:rPr>
          <w:rtl w:val="0"/>
        </w:rPr>
        <w:t>1. Theo các quy định chung của pháp luật hiện hành về quản lý CTRSH.</w:t>
      </w:r>
    </w:p>
    <w:p>
      <w:pPr>
        <w:bidi w:val="0"/>
        <w:spacing w:before="120" w:beforeAutospacing="0" w:after="280" w:afterAutospacing="1"/>
      </w:pPr>
      <w:r>
        <w:rPr>
          <w:rtl w:val="0"/>
        </w:rPr>
        <w:t>2. Quản lý CTRSH là trách nhiệm và nghĩa vụ của hộ gia đình và cá nhân có hoạt động làm phát sinh CTRSH.</w:t>
      </w:r>
    </w:p>
    <w:p>
      <w:pPr>
        <w:bidi w:val="0"/>
        <w:spacing w:before="120" w:beforeAutospacing="0" w:after="280" w:afterAutospacing="1"/>
      </w:pPr>
      <w:r>
        <w:rPr>
          <w:rtl w:val="0"/>
        </w:rPr>
        <w:t>3. Hộ gia đình, cá nhân có trách nhiệm phân loại tại nguồn phù hợp với mục đích quản lý, xử lý và chi trả giá dịch vụ cho hoạt động thu gom, vận chuyển, xử lý CTRSH theo quy định của UBND tỉnh và các quy định của pháp luật có liên quan. Trường hợp vi phạm các quy định, sẽ bị xử lý theo quy định của pháp luật.</w:t>
      </w:r>
    </w:p>
    <w:p>
      <w:pPr>
        <w:bidi w:val="0"/>
        <w:spacing w:before="120" w:beforeAutospacing="0" w:after="280" w:afterAutospacing="1"/>
      </w:pPr>
      <w:r>
        <w:rPr>
          <w:rtl w:val="0"/>
        </w:rPr>
        <w:t>4. Khuyến khích việc xã hội hóa công tác thu gom, vận chuyển, xử lý CTRSH; việc đầu tư mới các cơ sở xử lý CTRSH trên địa bàn tỉnh theo hướng áp dụng các công nghệ xử lý chất thải thân thiện với môi trường, tiết kiệm tài nguyên đất, tái sử dụng, tái chế, đồng xử lý, xử lý thu hồi năng lượng và hạn chế tối đa việc chôn lấp CTRSH. Các tổ chức, doanh nghiệp, hộ gia đình, cá nhân có hoạt động đầu tư, tham gia xã hội hóa trong lĩnh vực thu gom, vận chuyển, xử lý CTRSH được hưởng các chế độ ưu đãi về đầu tư và các ưu đãi khác theo quy định của pháp luật hiện hành.</w:t>
      </w:r>
    </w:p>
    <w:p>
      <w:pPr>
        <w:bidi w:val="0"/>
        <w:spacing w:before="120" w:beforeAutospacing="0" w:after="280" w:afterAutospacing="1"/>
      </w:pPr>
      <w:bookmarkStart w:id="14" w:name="chuong_2"/>
      <w:r>
        <w:rPr>
          <w:b/>
          <w:bCs/>
          <w:rtl w:val="0"/>
        </w:rPr>
        <w:t>Chương II</w:t>
      </w:r>
      <w:bookmarkEnd w:id="14"/>
    </w:p>
    <w:p>
      <w:pPr>
        <w:bidi w:val="0"/>
        <w:spacing w:before="120" w:beforeAutospacing="0" w:after="280" w:afterAutospacing="1"/>
        <w:jc w:val="center"/>
      </w:pPr>
      <w:bookmarkStart w:id="15" w:name="chuong_2_name"/>
      <w:r>
        <w:rPr>
          <w:b/>
          <w:bCs/>
          <w:sz w:val="24"/>
          <w:rtl w:val="0"/>
        </w:rPr>
        <w:t>QUY ĐỊNH CỤ THỂ</w:t>
      </w:r>
      <w:bookmarkEnd w:id="15"/>
    </w:p>
    <w:p>
      <w:pPr>
        <w:bidi w:val="0"/>
        <w:spacing w:before="120" w:beforeAutospacing="0" w:after="280" w:afterAutospacing="1"/>
      </w:pPr>
      <w:bookmarkStart w:id="16" w:name="dieu_5"/>
      <w:r>
        <w:rPr>
          <w:b/>
          <w:bCs/>
          <w:rtl w:val="0"/>
        </w:rPr>
        <w:t>Điều 5. Phân loại, lưu giữ chất thải rắn sinh hoạt</w:t>
      </w:r>
      <w:bookmarkEnd w:id="16"/>
    </w:p>
    <w:p>
      <w:pPr>
        <w:bidi w:val="0"/>
        <w:spacing w:before="120" w:beforeAutospacing="0" w:after="280" w:afterAutospacing="1"/>
      </w:pPr>
      <w:r>
        <w:rPr>
          <w:rtl w:val="0"/>
        </w:rPr>
        <w:t>1. Hộ gia đình, cá nhân có phát sinh CTRSH thực hiện phân loại tại nguồn phù hợp với mục đích quản lý, xử lý thành các nhóm như sau:</w:t>
      </w:r>
    </w:p>
    <w:p>
      <w:pPr>
        <w:bidi w:val="0"/>
        <w:spacing w:before="120" w:beforeAutospacing="0" w:after="280" w:afterAutospacing="1"/>
      </w:pPr>
      <w:r>
        <w:rPr>
          <w:rtl w:val="0"/>
        </w:rPr>
        <w:t>a) CTRSH có khả năng tái sử dụng, tái chế;</w:t>
      </w:r>
    </w:p>
    <w:p>
      <w:pPr>
        <w:bidi w:val="0"/>
        <w:spacing w:before="120" w:beforeAutospacing="0" w:after="280" w:afterAutospacing="1"/>
      </w:pPr>
      <w:r>
        <w:rPr>
          <w:rtl w:val="0"/>
        </w:rPr>
        <w:t>b) Chất thải thực phẩm;</w:t>
      </w:r>
    </w:p>
    <w:p>
      <w:pPr>
        <w:bidi w:val="0"/>
        <w:spacing w:before="120" w:beforeAutospacing="0" w:after="280" w:afterAutospacing="1"/>
      </w:pPr>
      <w:r>
        <w:rPr>
          <w:rtl w:val="0"/>
        </w:rPr>
        <w:t>c) Chất thải cồng kềnh;</w:t>
      </w:r>
    </w:p>
    <w:p>
      <w:pPr>
        <w:bidi w:val="0"/>
        <w:spacing w:before="120" w:beforeAutospacing="0" w:after="280" w:afterAutospacing="1"/>
      </w:pPr>
      <w:r>
        <w:rPr>
          <w:rtl w:val="0"/>
        </w:rPr>
        <w:t>d) Chất thải nguy hại: Khuyến khích hộ gia đình, cá nhân phân loại riêng chất thải nguy hại trong CTRSH. Tùy theo điều kiện của từng địa phương, UBND cấp xã tổ chức lựa chọn và bố trí các khu tập kết có bố trí bao bì chuyên dụng đựng chất thải nguy hại để người dân phân loại, bỏ vào.</w:t>
      </w:r>
    </w:p>
    <w:p>
      <w:pPr>
        <w:bidi w:val="0"/>
        <w:spacing w:before="120" w:beforeAutospacing="0" w:after="280" w:afterAutospacing="1"/>
      </w:pPr>
      <w:r>
        <w:rPr>
          <w:rtl w:val="0"/>
        </w:rPr>
        <w:t>đ) Chất thải khác còn lại: là các CTRSH không thuộc quy định tại điểm a, điểm b, điểm c, điểm d của khoản 1, Điều này.</w:t>
      </w:r>
    </w:p>
    <w:p>
      <w:pPr>
        <w:bidi w:val="0"/>
        <w:spacing w:before="120" w:beforeAutospacing="0" w:after="280" w:afterAutospacing="1"/>
      </w:pPr>
      <w:r>
        <w:rPr>
          <w:rtl w:val="0"/>
        </w:rPr>
        <w:t>2. CTRSH sau khi phân loại tại nguồn (trừ chất thải cồng kềnh) phải được lưu chứa trong bao bì riêng biệt, có dấu hiệu nhận biết loại chất thải. Loại bao bì, màu sắc, dấu hiệu nhận biết và kích thước bao bì đựng các loại CTRSH được quy định như sau:</w:t>
      </w:r>
    </w:p>
    <w:p>
      <w:pPr>
        <w:bidi w:val="0"/>
        <w:spacing w:before="120" w:beforeAutospacing="0" w:after="280" w:afterAutospacing="1"/>
      </w:pPr>
      <w:r>
        <w:rPr>
          <w:rtl w:val="0"/>
        </w:rPr>
        <w:t>a) Bao bì đựng chất thải có khả năng tái chế sử dụng, tái chế: sử dụng các bao bì thông thường, bảo đảm có khả năng lưu chứa và không gây ô nhiễm môi trường;</w:t>
      </w:r>
    </w:p>
    <w:p>
      <w:pPr>
        <w:bidi w:val="0"/>
        <w:spacing w:before="120" w:beforeAutospacing="0" w:after="280" w:afterAutospacing="1"/>
      </w:pPr>
      <w:r>
        <w:rPr>
          <w:rtl w:val="0"/>
        </w:rPr>
        <w:t>b) Bao bì đựng chất thải thực phẩm: khuyến khích các hộ gia đình, cá nhân phân thành 02 loại, bỏ vào các thùng nhựa kín có nắp đậy để tận dụng làm thức ăn chăn nuôi và bỏ vào các bao bì riêng để tận dụng ủ làm phân bón, đảm bảo không phát tán mùi, nước rỉ ra môi trường; trường hợp phải lưu chứa để chuyển giao vận chuyển đi xử lý, phải sử dụng bao bì màu xanh lá cây, có in thêm chữ màu đen thông số trọng lượng hoặc thể tích tối đa có thể chứa;</w:t>
      </w:r>
    </w:p>
    <w:p>
      <w:pPr>
        <w:bidi w:val="0"/>
        <w:spacing w:before="120" w:beforeAutospacing="0" w:after="280" w:afterAutospacing="1"/>
      </w:pPr>
      <w:r>
        <w:rPr>
          <w:rtl w:val="0"/>
        </w:rPr>
        <w:t>c) Đối với các bao bì hoặc thùng đựng CTRSH cồng kềnh: Hộ gia đình, cá nhân có trách nhiệm thu gọn, giảm kích thước, thể tích; trường hợp tháo dỡ thì chất thải sau đó được phân loại vào các nhóm chất thải tương ứng; chất thải cồng kềnh được lưu giữ, bảo quản riêng, không được tập kết ra vỉa hè, lòng đường, khu vực công cộng sau đó hợp đồng hoặc thỏa thuận riêng với đơn vị có năng lực để chuyển giao xử lý; đơn vị được chuyển giao xử lý phải chịu trách nhiệm lưu chứa, đảm bảo trong quá trình vận chuyển đến cơ sở xử lý không để rơi vãi, mất an toàn, mất mỹ quan và ô nhiễm môi trường;</w:t>
      </w:r>
    </w:p>
    <w:p>
      <w:pPr>
        <w:bidi w:val="0"/>
        <w:spacing w:before="120" w:beforeAutospacing="0" w:after="280" w:afterAutospacing="1"/>
      </w:pPr>
      <w:r>
        <w:rPr>
          <w:rtl w:val="0"/>
        </w:rPr>
        <w:t>d) Bao bì đựng chất thải khác còn lại: sử dụng bao bì màu xám, có in thêm chữ màu đen thông số trọng lượng hoặc thể tích tối đa có thể chứa;</w:t>
      </w:r>
    </w:p>
    <w:p>
      <w:pPr>
        <w:bidi w:val="0"/>
        <w:spacing w:before="120" w:beforeAutospacing="0" w:after="280" w:afterAutospacing="1"/>
      </w:pPr>
      <w:r>
        <w:rPr>
          <w:rtl w:val="0"/>
        </w:rPr>
        <w:t xml:space="preserve">đ) Đối với các bao bì đựng chất thải nguy hại: sử dụng bao bì màu đen, có in thêm chữ màu trắng “Chất thải nguy hại”; bao bì đựng chất thải nguy hại phải đáp ứng các yêu cầu theo quy định tại </w:t>
      </w:r>
      <w:bookmarkStart w:id="17" w:name="dc_2"/>
      <w:r>
        <w:rPr>
          <w:rtl w:val="0"/>
        </w:rPr>
        <w:t>khoản 4 Điều 35 và khoản 1 Điều 36 Thông tư số 02/2022/TT-BTNMT</w:t>
      </w:r>
      <w:bookmarkEnd w:id="17"/>
      <w:r>
        <w:rPr>
          <w:rtl w:val="0"/>
        </w:rPr>
        <w:t xml:space="preserve"> quy định chi tiết thi hành một số điều của Luật Bảo vệ môi trường được sửa đổi, bổ sung bởi Thông tư số 07/2025/TT-BTNMT;</w:t>
      </w:r>
    </w:p>
    <w:p>
      <w:pPr>
        <w:bidi w:val="0"/>
        <w:spacing w:before="120" w:beforeAutospacing="0" w:after="280" w:afterAutospacing="1"/>
      </w:pPr>
      <w:r>
        <w:rPr>
          <w:rtl w:val="0"/>
        </w:rPr>
        <w:t xml:space="preserve">e) Yêu cầu kỹ thuật đối với bao bì đựng CTRSH tuân thủ theo quy định tại </w:t>
      </w:r>
      <w:bookmarkStart w:id="18" w:name="dc_3"/>
      <w:r>
        <w:rPr>
          <w:rtl w:val="0"/>
        </w:rPr>
        <w:t>khoản 2 Điều 30 Thông tư số 02/2022/TT-BTNMT</w:t>
      </w:r>
      <w:bookmarkEnd w:id="18"/>
      <w:r>
        <w:rPr>
          <w:rtl w:val="0"/>
        </w:rPr>
        <w:t xml:space="preserve"> được sửa đổi, bổ sung bởi </w:t>
      </w:r>
      <w:bookmarkStart w:id="19" w:name="dc_4"/>
      <w:r>
        <w:rPr>
          <w:rtl w:val="0"/>
        </w:rPr>
        <w:t>khoản 14 Điều 1 Thông tư số 07/2025/TT-BTNMT</w:t>
      </w:r>
      <w:bookmarkEnd w:id="19"/>
      <w:r>
        <w:rPr>
          <w:rtl w:val="0"/>
        </w:rPr>
        <w:t>.</w:t>
      </w:r>
    </w:p>
    <w:p>
      <w:pPr>
        <w:bidi w:val="0"/>
        <w:spacing w:before="120" w:beforeAutospacing="0" w:after="280" w:afterAutospacing="1"/>
      </w:pPr>
      <w:bookmarkStart w:id="20" w:name="dieu_6"/>
      <w:r>
        <w:rPr>
          <w:b/>
          <w:bCs/>
          <w:rtl w:val="0"/>
        </w:rPr>
        <w:t>Điều 6. Thu gom, vận chuyển chất thải rắn sinh hoạt</w:t>
      </w:r>
      <w:bookmarkEnd w:id="20"/>
    </w:p>
    <w:p>
      <w:pPr>
        <w:bidi w:val="0"/>
        <w:spacing w:before="120" w:beforeAutospacing="0" w:after="280" w:afterAutospacing="1"/>
      </w:pPr>
      <w:r>
        <w:rPr>
          <w:rtl w:val="0"/>
        </w:rPr>
        <w:t>1. Phương thức thu gom, vận chuyển: Đơn vị thu gom, vận chuyển sử dụng loa, chuông, kẻng hoặc hình thức thông báo khác theo thỏa thuận khi đến thu gom CTRSH. Đối với những nơi thuận tiện cho xe cơ giới đi vào, CTRSH có thể được vận chuyển trực tiếp từ nơi phát sinh đến nơi xử lý. Đối với những nơi không thuận tiện cho xe cơ giới đi vào, CTRSH phải vận chuyển đến điểm tập kết để vận chuyển về nơi xử lý.</w:t>
      </w:r>
    </w:p>
    <w:p>
      <w:pPr>
        <w:bidi w:val="0"/>
        <w:spacing w:before="120" w:beforeAutospacing="0" w:after="280" w:afterAutospacing="1"/>
      </w:pPr>
      <w:r>
        <w:rPr>
          <w:rtl w:val="0"/>
        </w:rPr>
        <w:t>2. Thời gian, tần suất thu gom, vận chuyển:</w:t>
      </w:r>
    </w:p>
    <w:p>
      <w:pPr>
        <w:bidi w:val="0"/>
        <w:spacing w:before="120" w:beforeAutospacing="0" w:after="280" w:afterAutospacing="1"/>
      </w:pPr>
      <w:r>
        <w:rPr>
          <w:rtl w:val="0"/>
        </w:rPr>
        <w:t>a) UBND cấp xã chủ trì, phối hợp với cơ sở thu gom, vận chuyển CTRSH, cộng đồng dân cư, tổ chức chính trị - xã hội ở cơ sở để xác định thời gian, địa điểm, tần suất và tuyến thu gom, vận chuyển CTRSH cụ thể, báo cáo UBND tỉnh để theo dõi, quản lý;</w:t>
      </w:r>
    </w:p>
    <w:p>
      <w:pPr>
        <w:bidi w:val="0"/>
        <w:spacing w:before="120" w:beforeAutospacing="0" w:after="280" w:afterAutospacing="1"/>
      </w:pPr>
      <w:r>
        <w:rPr>
          <w:rtl w:val="0"/>
        </w:rPr>
        <w:t>b) Tùy vào đặc điểm của mỗi khu vực dân cư để xác định tần suất thu gom, vận chuyển các loại CTRSH phù hợp với điều kiện thực tế của địa phương. Tần suất thu gom, vận chuyển CTRSH phải đảm bảo tính hiệu quả, giữ gìn vệ sinh và mỹ quan khu vực; đối với chất thải thực phẩm sau phân loại, tránh để quá lâu gây ô nhiễm môi trường thứ cấp;</w:t>
      </w:r>
    </w:p>
    <w:p>
      <w:pPr>
        <w:bidi w:val="0"/>
        <w:spacing w:before="120" w:beforeAutospacing="0" w:after="280" w:afterAutospacing="1"/>
      </w:pPr>
      <w:r>
        <w:rPr>
          <w:rtl w:val="0"/>
        </w:rPr>
        <w:t>c) CTRSH cồng kềnh: việc thu gom, vận chuyển được thực hiện theo thỏa thuận giữa chủ nguồn thải và đơn vị thực hiện thu gom, vận chuyển. Hộ gia đình, cá nhân phải trả phí thu gom, vận chuyển theo thỏa thuận đảm bảo chất thải được vận chuyển, xử lý theo đúng quy định, không được vứt bừa bãi ra môi trường. Hộ gia đình, cá nhân có thể tự vận chuyển CTR cồng kềnh không có yếu tố nguy hại đến nơi tiếp nhận, nhưng phải được chủ cơ sở khu vực xử lý CTRSH đồng ý; khuyến khích các địa phương có mô hình thu gom tập trung chất thải cồng kềnh là vật dùng của những hộ gia đình, cá nhân không còn nhu cầu sử dụng, sau đó thông báo cho các hộ gia đình, cá nhân có nhu cầu tiếp nhận tu sửa, tái sử dụng, tránh thải bỏ ngay, gây lãng phí;</w:t>
      </w:r>
    </w:p>
    <w:p>
      <w:pPr>
        <w:bidi w:val="0"/>
        <w:spacing w:before="120" w:beforeAutospacing="0" w:after="280" w:afterAutospacing="1"/>
      </w:pPr>
      <w:r>
        <w:rPr>
          <w:rtl w:val="0"/>
        </w:rPr>
        <w:t>d) Chất thải nguy hại có trong CTRSH: UBND cấp xã căn cứ điều kiện thực tế của địa phương để kí hợp đồng với đơn vị có chức năng thu gom, xử lý chất thải nguy hại phát sinh từ sinh hoạt của các hộ gia đình, cá nhân trên địa bàn; tần suất thu gom, vận chuyển tối thiểu 01 lần/năm đối với khu vực nông thôn và 02 lần/năm đối với khu vực đô thị. Đối với các địa bàn vùng sâu, vùng xa không thuận lợi cho xe cơ giới vận chuyển, có thể giao đơn vị thu gom CTRSH trên địa bàn vận chuyển đến điểm tập kết tạm theo ngày, giờ quy định trước để đơn vị có chức năng đến vận chuyển, đưa đi xử lý ngay trong ngày. Quá trình thu gom chất thải nguy hại có trong CTRSH từ các hộ gia đình, cá nhân đến các điểm tập kết phải tuân thủ quy định kỹ thuật về thu gom, vận chuyển chất thải nguy hại và các quy định về phòng, chống dịch có liên quan của địa phương.</w:t>
      </w:r>
    </w:p>
    <w:p>
      <w:pPr>
        <w:bidi w:val="0"/>
        <w:spacing w:before="120" w:beforeAutospacing="0" w:after="280" w:afterAutospacing="1"/>
      </w:pPr>
      <w:bookmarkStart w:id="21" w:name="dieu_7"/>
      <w:r>
        <w:rPr>
          <w:b/>
          <w:bCs/>
          <w:rtl w:val="0"/>
        </w:rPr>
        <w:t>Điều 7. Xử lý chất thải rắn sinh hoạt</w:t>
      </w:r>
      <w:bookmarkEnd w:id="21"/>
    </w:p>
    <w:p>
      <w:pPr>
        <w:bidi w:val="0"/>
        <w:spacing w:before="120" w:beforeAutospacing="0" w:after="280" w:afterAutospacing="1"/>
      </w:pPr>
      <w:r>
        <w:rPr>
          <w:rtl w:val="0"/>
        </w:rPr>
        <w:t>1. CTRSH có khả năng tái sử dụng, tái chế: UBND cấp xã khuyến khích các hộ gia đình, cá nhân chuyển giao cho các tổ chức, cá nhân thu mua phế liệu, cơ sở tái chế nhựa để tái chế, tái sử dụng.</w:t>
      </w:r>
    </w:p>
    <w:p>
      <w:pPr>
        <w:bidi w:val="0"/>
        <w:spacing w:before="120" w:beforeAutospacing="0" w:after="280" w:afterAutospacing="1"/>
      </w:pPr>
      <w:r>
        <w:rPr>
          <w:rtl w:val="0"/>
        </w:rPr>
        <w:t>2. Chất thải thực phẩm: tùy theo khu vực đô thị hoặc nông thôn và tùy điều kiện từng gia đình, UBND cấp xã khuyến khích các hộ gia đình tự xử lý tại hộ, tận dụng tối đa chất thải thực phẩm để ủ làm phân bón hữu cơ và làm thức ăn chăn nuôi. Đối với những nơi không có điều kiện tự xử lý tại hộ gia đình, chất thải thực phẩm phải được chuyển giao cho đơn vị thu gom riêng, vận chuyển đến cơ sở xử lý tập trung bằng phương pháp phù hợp như làm phân bón hữu cơ hoặc chôn lấp hợp vệ sinh (hạn chế tối đa việc chôn lấp); khi phải áp dụng biện pháp chôn lấp hợp vệ sinh, các địa phương phải bố trí khu vực chôn lấp riêng, không được chôn lấp chung với các loại chất thải rắn khác.</w:t>
      </w:r>
    </w:p>
    <w:p>
      <w:pPr>
        <w:bidi w:val="0"/>
        <w:spacing w:before="120" w:beforeAutospacing="0" w:after="280" w:afterAutospacing="1"/>
      </w:pPr>
      <w:r>
        <w:rPr>
          <w:rtl w:val="0"/>
        </w:rPr>
        <w:t>3. CTRSH cồng kềnh: đơn vị xử lý CTRSH thực hiện phân rã, phân loại và căn cứ tính chất của từng loại chất thải sau khi phân rã, phân loại để quản lý riêng từng loại, trường hợp phát sinh chất thải nguy hại phải thực hiện quản lý theo quy định của pháp luật đối với chất thải nguy hại.</w:t>
      </w:r>
    </w:p>
    <w:p>
      <w:pPr>
        <w:bidi w:val="0"/>
        <w:spacing w:before="120" w:beforeAutospacing="0" w:after="280" w:afterAutospacing="1"/>
      </w:pPr>
      <w:r>
        <w:rPr>
          <w:rtl w:val="0"/>
        </w:rPr>
        <w:t>4. Chất thải khác còn lại: được xử lý theo quy trình công nghệ phù hợp tại địa phương, đáp ứng quy chuẩn kỹ thuật môi trường.</w:t>
      </w:r>
    </w:p>
    <w:p>
      <w:pPr>
        <w:bidi w:val="0"/>
        <w:spacing w:before="120" w:beforeAutospacing="0" w:after="280" w:afterAutospacing="1"/>
      </w:pPr>
      <w:r>
        <w:rPr>
          <w:rtl w:val="0"/>
        </w:rPr>
        <w:t xml:space="preserve">5. Chất thải nguy hại có trong CTRSH: hoạt động xử lý chất thải nguy hại có trong CTRSH được thực hiện theo quy định tại </w:t>
      </w:r>
      <w:bookmarkStart w:id="22" w:name="dc_5"/>
      <w:r>
        <w:rPr>
          <w:rtl w:val="0"/>
        </w:rPr>
        <w:t>Điều 84 Luật số 72/2020/QH14</w:t>
      </w:r>
      <w:bookmarkEnd w:id="22"/>
      <w:r>
        <w:rPr>
          <w:rtl w:val="0"/>
        </w:rPr>
        <w:t xml:space="preserve"> và các quy định pháp luật liên quan.</w:t>
      </w:r>
    </w:p>
    <w:p>
      <w:pPr>
        <w:bidi w:val="0"/>
        <w:spacing w:before="120" w:beforeAutospacing="0" w:after="280" w:afterAutospacing="1"/>
      </w:pPr>
      <w:bookmarkStart w:id="23" w:name="chuong_3"/>
      <w:r>
        <w:rPr>
          <w:b/>
          <w:bCs/>
          <w:rtl w:val="0"/>
        </w:rPr>
        <w:t>Chương III</w:t>
      </w:r>
      <w:bookmarkEnd w:id="23"/>
    </w:p>
    <w:p>
      <w:pPr>
        <w:bidi w:val="0"/>
        <w:spacing w:before="120" w:beforeAutospacing="0" w:after="280" w:afterAutospacing="1"/>
        <w:jc w:val="center"/>
      </w:pPr>
      <w:bookmarkStart w:id="24" w:name="chuong_3_name"/>
      <w:r>
        <w:rPr>
          <w:b/>
          <w:bCs/>
          <w:sz w:val="24"/>
          <w:rtl w:val="0"/>
        </w:rPr>
        <w:t>TRÁCH NHIỆM CỦA CÁC BÊN CÓ LIÊN QUAN</w:t>
      </w:r>
      <w:bookmarkEnd w:id="24"/>
    </w:p>
    <w:p>
      <w:pPr>
        <w:bidi w:val="0"/>
        <w:spacing w:before="120" w:beforeAutospacing="0" w:after="280" w:afterAutospacing="1"/>
      </w:pPr>
      <w:bookmarkStart w:id="25" w:name="dieu_8"/>
      <w:r>
        <w:rPr>
          <w:b/>
          <w:bCs/>
          <w:rtl w:val="0"/>
        </w:rPr>
        <w:t>Điều 8. Trách nhiệm và quyền hạn của hộ gia đình, cá nhân</w:t>
      </w:r>
      <w:bookmarkEnd w:id="25"/>
    </w:p>
    <w:p>
      <w:pPr>
        <w:bidi w:val="0"/>
        <w:spacing w:before="120" w:beforeAutospacing="0" w:after="280" w:afterAutospacing="1"/>
      </w:pPr>
      <w:r>
        <w:rPr>
          <w:rtl w:val="0"/>
        </w:rPr>
        <w:t>1. Trách nhiệm</w:t>
      </w:r>
    </w:p>
    <w:p>
      <w:pPr>
        <w:bidi w:val="0"/>
        <w:spacing w:before="120" w:beforeAutospacing="0" w:after="280" w:afterAutospacing="1"/>
      </w:pPr>
      <w:r>
        <w:rPr>
          <w:rtl w:val="0"/>
        </w:rPr>
        <w:t xml:space="preserve">a) Thực hiện các trách nhiệm quy định tại </w:t>
      </w:r>
      <w:bookmarkStart w:id="26" w:name="dc_6"/>
      <w:r>
        <w:rPr>
          <w:rtl w:val="0"/>
        </w:rPr>
        <w:t>điểm a, d, đ khoản 1 Điều 60, khoản 5 Điều 77 và khoản 2 Điều 79 Luật số 72/2020/QH14</w:t>
      </w:r>
      <w:bookmarkEnd w:id="26"/>
      <w:r>
        <w:rPr>
          <w:rtl w:val="0"/>
        </w:rPr>
        <w:t>;</w:t>
      </w:r>
    </w:p>
    <w:p>
      <w:pPr>
        <w:bidi w:val="0"/>
        <w:spacing w:before="120" w:beforeAutospacing="0" w:after="280" w:afterAutospacing="1"/>
      </w:pPr>
      <w:r>
        <w:rPr>
          <w:rtl w:val="0"/>
        </w:rPr>
        <w:t>b) Dọn dẹp, giữ gìn vệ sinh môi trường trong khu đất thuộc quyền sử dụng của mình, vỉa hè trước và xung quanh khu vực;</w:t>
      </w:r>
    </w:p>
    <w:p>
      <w:pPr>
        <w:bidi w:val="0"/>
        <w:spacing w:before="120" w:beforeAutospacing="0" w:after="280" w:afterAutospacing="1"/>
      </w:pPr>
      <w:r>
        <w:rPr>
          <w:rtl w:val="0"/>
        </w:rPr>
        <w:t>c) Hỗ trợ cơ quan quản lý nhà nước trong công tác điều tra, khảo sát xây dựng cơ sở dữ liệu quản lý CTRSH;</w:t>
      </w:r>
    </w:p>
    <w:p>
      <w:pPr>
        <w:bidi w:val="0"/>
        <w:spacing w:before="120" w:beforeAutospacing="0" w:after="280" w:afterAutospacing="1"/>
      </w:pPr>
      <w:r>
        <w:rPr>
          <w:rtl w:val="0"/>
        </w:rPr>
        <w:t>d) Giám sát và phản ánh các vấn đề liên quan đến chất lượng cung ứng các dịch vụ thu gom, vận chuyển và xử lý CTRSH; các vi phạm đối với Quy định này đến UBND cấp xã;</w:t>
      </w:r>
    </w:p>
    <w:p>
      <w:pPr>
        <w:bidi w:val="0"/>
        <w:spacing w:before="120" w:beforeAutospacing="0" w:after="280" w:afterAutospacing="1"/>
      </w:pPr>
      <w:r>
        <w:rPr>
          <w:rtl w:val="0"/>
        </w:rPr>
        <w:t>đ) Chịu hoàn toàn trách nhiệm nếu vi phạm các quy định của pháp luật về bảo vệ môi trường nói chung và quản lý CTRSH nói riêng.</w:t>
      </w:r>
    </w:p>
    <w:p>
      <w:pPr>
        <w:bidi w:val="0"/>
        <w:spacing w:before="120" w:beforeAutospacing="0" w:after="280" w:afterAutospacing="1"/>
      </w:pPr>
      <w:r>
        <w:rPr>
          <w:rtl w:val="0"/>
        </w:rPr>
        <w:t>2. Quyền hạn</w:t>
      </w:r>
    </w:p>
    <w:p>
      <w:pPr>
        <w:bidi w:val="0"/>
        <w:spacing w:before="120" w:beforeAutospacing="0" w:after="280" w:afterAutospacing="1"/>
      </w:pPr>
      <w:r>
        <w:rPr>
          <w:rtl w:val="0"/>
        </w:rPr>
        <w:t>a) Được bảo đảm việc thu gom, vận chuyển, xử lý CTRSH khi đã thanh toán đầy đủ chi phí dịch vụ theo quy định;</w:t>
      </w:r>
    </w:p>
    <w:p>
      <w:pPr>
        <w:bidi w:val="0"/>
        <w:spacing w:before="120" w:beforeAutospacing="0" w:after="280" w:afterAutospacing="1"/>
      </w:pPr>
      <w:r>
        <w:rPr>
          <w:rtl w:val="0"/>
        </w:rPr>
        <w:t>b) Được khen thưởng, tuyên dương và công nhận gia đình văn hóa khi tham gia thực hiện tốt phong trào, chương trình hoặc hiến kế, góp ý nhằm góp phần bảo vệ môi trường.</w:t>
      </w:r>
    </w:p>
    <w:p>
      <w:pPr>
        <w:bidi w:val="0"/>
        <w:spacing w:before="120" w:beforeAutospacing="0" w:after="280" w:afterAutospacing="1"/>
      </w:pPr>
      <w:bookmarkStart w:id="27" w:name="dieu_9"/>
      <w:r>
        <w:rPr>
          <w:b/>
          <w:bCs/>
          <w:rtl w:val="0"/>
        </w:rPr>
        <w:t>Điều 9. Trách nhiệm và quyền hạn của đơn vị thu gom, vận chuyển chất thải rắn sinh hoạt</w:t>
      </w:r>
      <w:bookmarkEnd w:id="27"/>
    </w:p>
    <w:p>
      <w:pPr>
        <w:bidi w:val="0"/>
        <w:spacing w:before="120" w:beforeAutospacing="0" w:after="280" w:afterAutospacing="1"/>
      </w:pPr>
      <w:r>
        <w:rPr>
          <w:rtl w:val="0"/>
        </w:rPr>
        <w:t>1. Trách nhiệm</w:t>
      </w:r>
    </w:p>
    <w:p>
      <w:pPr>
        <w:bidi w:val="0"/>
        <w:spacing w:before="120" w:beforeAutospacing="0" w:after="280" w:afterAutospacing="1"/>
      </w:pPr>
      <w:r>
        <w:rPr>
          <w:rtl w:val="0"/>
        </w:rPr>
        <w:t xml:space="preserve">a) Thực hiện các trách nhiệm quy định tại </w:t>
      </w:r>
      <w:bookmarkStart w:id="28" w:name="dc_7"/>
      <w:r>
        <w:rPr>
          <w:rtl w:val="0"/>
        </w:rPr>
        <w:t>Điều 61 Nghị định số 08/2022/NĐ-CP</w:t>
      </w:r>
      <w:bookmarkEnd w:id="28"/>
      <w:r>
        <w:rPr>
          <w:rtl w:val="0"/>
        </w:rPr>
        <w:t xml:space="preserve"> quy định chi tiết một số điều của Luật Bảo vệ môi trường được sửa đổi, bổ sung bởi Nghị định số 05/2025/NĐ-CP;</w:t>
      </w:r>
    </w:p>
    <w:p>
      <w:pPr>
        <w:bidi w:val="0"/>
        <w:spacing w:before="120" w:beforeAutospacing="0" w:after="280" w:afterAutospacing="1"/>
      </w:pPr>
      <w:r>
        <w:rPr>
          <w:rtl w:val="0"/>
        </w:rPr>
        <w:t xml:space="preserve">b) Thực hiện lập, trình thẩm định, phê duyệt phương án giá dịch vụ theo quy định của pháp luật về giá và theo chỉ đạo của UBND tỉnh quy định tại </w:t>
      </w:r>
      <w:bookmarkStart w:id="29" w:name="dc_8"/>
      <w:r>
        <w:rPr>
          <w:rtl w:val="0"/>
        </w:rPr>
        <w:t>khoản 3 Điều 29 Thông tư số 02/2022/TT-BTNMT</w:t>
      </w:r>
      <w:bookmarkEnd w:id="29"/>
      <w:r>
        <w:rPr>
          <w:rtl w:val="0"/>
        </w:rPr>
        <w:t xml:space="preserve"> được sửa đổi, bổ sung bởi </w:t>
      </w:r>
      <w:bookmarkStart w:id="30" w:name="dc_9"/>
      <w:r>
        <w:rPr>
          <w:rtl w:val="0"/>
        </w:rPr>
        <w:t>khoản 13 Điều 1 Thông tư số 07/2025/TT-BTNMT</w:t>
      </w:r>
      <w:bookmarkEnd w:id="30"/>
      <w:r>
        <w:rPr>
          <w:rtl w:val="0"/>
        </w:rPr>
        <w:t>; công khai thông tin về đơn giá và thực hiện các nghĩa vụ khác liên quan đến giá dịch vụ thu gom, vận chuyển CTRSH theo quy định của pháp luật;</w:t>
      </w:r>
    </w:p>
    <w:p>
      <w:pPr>
        <w:bidi w:val="0"/>
        <w:spacing w:before="120" w:beforeAutospacing="0" w:after="280" w:afterAutospacing="1"/>
      </w:pPr>
      <w:r>
        <w:rPr>
          <w:rtl w:val="0"/>
        </w:rPr>
        <w:t>c) Quản lý, giữ gìn, đảm bảo vệ sinh môi trường trên địa bàn được giao, theo dõi, kiểm tra, phát hiện các trường hợp vi phạm quy định về quản lý CTRSH, kịp thời báo cáo chính quyền địa phương và các cơ quan có thẩm quyền xử lý theo quy định;</w:t>
      </w:r>
    </w:p>
    <w:p>
      <w:pPr>
        <w:bidi w:val="0"/>
        <w:spacing w:before="120" w:beforeAutospacing="0" w:after="280" w:afterAutospacing="1"/>
      </w:pPr>
      <w:r>
        <w:rPr>
          <w:rtl w:val="0"/>
        </w:rPr>
        <w:t>d) Trường hợp xảy ra sự cố không thể thu gom, vận chuyển CTRSH theo kế hoạch đã được thống nhất, đơn vị thu gom, vận chuyển CTRSH nhanh chóng thông báo đến chính quyền địa phương hoặc khu phố, khóm, thôn, bản để thông báo cho hộ gia đình, cá nhân biết nhằm có biện pháp lưu giữ, bảo quản CTRSH đảm bảo;</w:t>
      </w:r>
    </w:p>
    <w:p>
      <w:pPr>
        <w:bidi w:val="0"/>
        <w:spacing w:before="120" w:beforeAutospacing="0" w:after="280" w:afterAutospacing="1"/>
      </w:pPr>
      <w:r>
        <w:rPr>
          <w:rtl w:val="0"/>
        </w:rPr>
        <w:t>đ) Phối hợp với các cơ quan quản lý nhà nước trong công tác kiểm tra, giám sát cung ứng dịch vụ thu gom, vận chuyển CTRSH;</w:t>
      </w:r>
    </w:p>
    <w:p>
      <w:pPr>
        <w:bidi w:val="0"/>
        <w:spacing w:before="120" w:beforeAutospacing="0" w:after="280" w:afterAutospacing="1"/>
      </w:pPr>
      <w:r>
        <w:rPr>
          <w:rtl w:val="0"/>
        </w:rPr>
        <w:t>e) Phối hợp với Uỷ ban nhân dân cấp xã và các đơn vị liên quan tuyên truyền vận động hộ gia đình, cá nhân về trách nhiệm quản lý CTRSH và nghĩa vụ nộp tiền giá dịch vụ;</w:t>
      </w:r>
    </w:p>
    <w:p>
      <w:pPr>
        <w:bidi w:val="0"/>
        <w:spacing w:before="120" w:beforeAutospacing="0" w:after="280" w:afterAutospacing="1"/>
      </w:pPr>
      <w:r>
        <w:rPr>
          <w:rtl w:val="0"/>
        </w:rPr>
        <w:t>f) Tuân thủ chế độ báo cáo về tình hình thu gom, vận chuyển CTRSH của đơn vị thực hiện hàng năm theo quy định.</w:t>
      </w:r>
    </w:p>
    <w:p>
      <w:pPr>
        <w:bidi w:val="0"/>
        <w:spacing w:before="120" w:beforeAutospacing="0" w:after="280" w:afterAutospacing="1"/>
      </w:pPr>
      <w:r>
        <w:rPr>
          <w:rtl w:val="0"/>
        </w:rPr>
        <w:t>2. Quyền hạn</w:t>
      </w:r>
    </w:p>
    <w:p>
      <w:pPr>
        <w:bidi w:val="0"/>
        <w:spacing w:before="120" w:beforeAutospacing="0" w:after="280" w:afterAutospacing="1"/>
      </w:pPr>
      <w:r>
        <w:rPr>
          <w:rtl w:val="0"/>
        </w:rPr>
        <w:t>a) Được thanh toán giá dịch vụ thu gom, vận chuyển theo giá dịch vụ thu gom, vận chuyển CTRSH do cơ quan có thẩm quyền phê duyệt;</w:t>
      </w:r>
    </w:p>
    <w:p>
      <w:pPr>
        <w:bidi w:val="0"/>
        <w:spacing w:before="120" w:beforeAutospacing="0" w:after="280" w:afterAutospacing="1"/>
      </w:pPr>
      <w:r>
        <w:rPr>
          <w:rtl w:val="0"/>
        </w:rPr>
        <w:t>b) Có quyền từ chối thu gom, vận chuyển CTRSH của hộ gia đình, cá nhân không phân loại, không sử dụng bao bì đúng quy định và thông báo cho cơ quan có thẩm quyền để kiểm tra, xử lý theo quy định của pháp luật;</w:t>
      </w:r>
    </w:p>
    <w:p>
      <w:pPr>
        <w:bidi w:val="0"/>
        <w:spacing w:before="120" w:beforeAutospacing="0" w:after="280" w:afterAutospacing="1"/>
      </w:pPr>
      <w:r>
        <w:rPr>
          <w:rtl w:val="0"/>
        </w:rPr>
        <w:t>c) Đề xuất các biện pháp hỗ trợ hoặc thay thế nhằm làm giảm chi phí cũng như nâng cao chất lượng vệ sinh môi trường với điều kiện phải đảm bảo các biện pháp hỗ trợ hoặc thay thế này không trái với các quy định hiện hành;</w:t>
      </w:r>
    </w:p>
    <w:p>
      <w:pPr>
        <w:bidi w:val="0"/>
        <w:spacing w:before="120" w:beforeAutospacing="0" w:after="280" w:afterAutospacing="1"/>
      </w:pPr>
      <w:r>
        <w:rPr>
          <w:rtl w:val="0"/>
        </w:rPr>
        <w:t>d) Được thực hiện các quyền khác theo quy định của pháp luật.</w:t>
      </w:r>
    </w:p>
    <w:p>
      <w:pPr>
        <w:bidi w:val="0"/>
        <w:spacing w:before="120" w:beforeAutospacing="0" w:after="280" w:afterAutospacing="1"/>
      </w:pPr>
      <w:bookmarkStart w:id="31" w:name="dieu_10"/>
      <w:r>
        <w:rPr>
          <w:b/>
          <w:bCs/>
          <w:rtl w:val="0"/>
        </w:rPr>
        <w:t>Điều 10. Trách nhiệm và quyền hạn của đơn vị xử lý chất thải rắn sinh hoạt</w:t>
      </w:r>
      <w:bookmarkEnd w:id="31"/>
    </w:p>
    <w:p>
      <w:pPr>
        <w:bidi w:val="0"/>
        <w:spacing w:before="120" w:beforeAutospacing="0" w:after="280" w:afterAutospacing="1"/>
      </w:pPr>
      <w:r>
        <w:rPr>
          <w:rtl w:val="0"/>
        </w:rPr>
        <w:t>1. Trách nhiệm</w:t>
      </w:r>
    </w:p>
    <w:p>
      <w:pPr>
        <w:bidi w:val="0"/>
        <w:spacing w:before="120" w:beforeAutospacing="0" w:after="280" w:afterAutospacing="1"/>
      </w:pPr>
      <w:r>
        <w:rPr>
          <w:rtl w:val="0"/>
        </w:rPr>
        <w:t xml:space="preserve">a) Thực hiện các trách nhiệm quy định tại </w:t>
      </w:r>
      <w:bookmarkStart w:id="32" w:name="dc_10"/>
      <w:r>
        <w:rPr>
          <w:rtl w:val="0"/>
        </w:rPr>
        <w:t>khoản 2 Điều 59 và khoản 1 Điều 62 Nghị định số 08/2022/NĐ-CP</w:t>
      </w:r>
      <w:bookmarkEnd w:id="32"/>
      <w:r>
        <w:rPr>
          <w:rtl w:val="0"/>
        </w:rPr>
        <w:t xml:space="preserve"> được sửa đổi, bổ sung bởi Nghị định số 05/2025/NĐ-CP; Thực hiện lập, trình thẩm định, phê duyệt phương án giá dịch vụ theo quy định của pháp luật về giá và theo chỉ đạo của UBND tỉnh quy định tại </w:t>
      </w:r>
      <w:bookmarkStart w:id="33" w:name="dc_11"/>
      <w:r>
        <w:rPr>
          <w:rtl w:val="0"/>
        </w:rPr>
        <w:t>khoản 3 Điều 29 Thông tư số 02/2022/TT-BTNMT</w:t>
      </w:r>
      <w:bookmarkEnd w:id="33"/>
      <w:r>
        <w:rPr>
          <w:rtl w:val="0"/>
        </w:rPr>
        <w:t xml:space="preserve">, được sửa đổi, bổ sung bởi </w:t>
      </w:r>
      <w:bookmarkStart w:id="34" w:name="dc_12"/>
      <w:r>
        <w:rPr>
          <w:rtl w:val="0"/>
        </w:rPr>
        <w:t>khoản 13 Điều 1 Thông tư số 07/2025/TT-BTNMT</w:t>
      </w:r>
      <w:bookmarkEnd w:id="34"/>
      <w:r>
        <w:rPr>
          <w:rtl w:val="0"/>
        </w:rPr>
        <w:t>;</w:t>
      </w:r>
    </w:p>
    <w:p>
      <w:pPr>
        <w:bidi w:val="0"/>
        <w:spacing w:before="120" w:beforeAutospacing="0" w:after="280" w:afterAutospacing="1"/>
      </w:pPr>
      <w:r>
        <w:rPr>
          <w:rtl w:val="0"/>
        </w:rPr>
        <w:t>b) Thực hiện xử lý chất thải theo đúng quy định này, đảm bảo tận dụng tái sử dụng tối đa chất thải, giảm thiểu tối đa chất thải phải chôn lấp, không được để lẫn các loại chất thải đã phân loại để xử lý;</w:t>
      </w:r>
    </w:p>
    <w:p>
      <w:pPr>
        <w:bidi w:val="0"/>
        <w:spacing w:before="120" w:beforeAutospacing="0" w:after="280" w:afterAutospacing="1"/>
      </w:pPr>
      <w:r>
        <w:rPr>
          <w:rtl w:val="0"/>
        </w:rPr>
        <w:t>c) Trong quá trình thực hiện phân rã, phân loại chất thải cồng kềnh, nếu phát hiện có lẫn chất thải nguy hại, phải hợp đồng chuyển giao cho đơn vị có chức năng xử lý chất thải nguy hại vận chuyển xử lý;</w:t>
      </w:r>
    </w:p>
    <w:p>
      <w:pPr>
        <w:bidi w:val="0"/>
        <w:spacing w:before="120" w:beforeAutospacing="0" w:after="280" w:afterAutospacing="1"/>
      </w:pPr>
      <w:r>
        <w:rPr>
          <w:rtl w:val="0"/>
        </w:rPr>
        <w:t>d) Có trách nhiệm thông báo bằng văn bản đến cơ quan quản lý nhà nước, các bên có liên quan trong trường hợp ngừng dịch vụ xử lý để sửa chữa, cải tạo, nâng cấp hạ tầng, thiết bị xử lý CTRSH. Nội dung thông báo phải nêu rõ lý do, thời gian tạm dừng, thời gian tiếp tục xử lý;</w:t>
      </w:r>
    </w:p>
    <w:p>
      <w:pPr>
        <w:bidi w:val="0"/>
        <w:spacing w:before="120" w:beforeAutospacing="0" w:after="280" w:afterAutospacing="1"/>
      </w:pPr>
      <w:r>
        <w:rPr>
          <w:rtl w:val="0"/>
        </w:rPr>
        <w:t xml:space="preserve">đ) Khi phát hiện sự cố môi trường phải thực hiện các biện pháp khẩn cấp để bảo đảm an toàn cho người và tài sản; tổ chức cứu người, tài sản và triển khai các biện pháp khắc phục; kịp thời thông báo với chính quyền địa phương và các cơ quan có liên quan để phối hợp xử lý; thực hiện mua bảo hiểm trách nhiệm bồi thường thiệt hại do sự cố môi trường theo quy định tại </w:t>
      </w:r>
      <w:bookmarkStart w:id="35" w:name="dc_13"/>
      <w:r>
        <w:rPr>
          <w:rtl w:val="0"/>
        </w:rPr>
        <w:t>Điều 130 Nghị định số 08/2022/NĐ-CP</w:t>
      </w:r>
      <w:bookmarkEnd w:id="35"/>
      <w:r>
        <w:rPr>
          <w:rtl w:val="0"/>
        </w:rPr>
        <w:t xml:space="preserve"> được sửa đổi, bổ sung bởi Nghị định số 05/2025/NĐ-CP;</w:t>
      </w:r>
    </w:p>
    <w:p>
      <w:pPr>
        <w:bidi w:val="0"/>
        <w:spacing w:before="120" w:beforeAutospacing="0" w:after="280" w:afterAutospacing="1"/>
      </w:pPr>
      <w:r>
        <w:rPr>
          <w:rtl w:val="0"/>
        </w:rPr>
        <w:t>e) Phối hợp với chính quyền địa phương giữ gìn an ninh trật tự, an toàn khu vực xử lý và xung quanh cơ sở xử lý CTRSH được giao quản lý, vận hành;</w:t>
      </w:r>
    </w:p>
    <w:p>
      <w:pPr>
        <w:bidi w:val="0"/>
        <w:spacing w:before="120" w:beforeAutospacing="0" w:after="280" w:afterAutospacing="1"/>
      </w:pPr>
      <w:r>
        <w:rPr>
          <w:rtl w:val="0"/>
        </w:rPr>
        <w:t>f) Thực hiện ký quỹ bảo vệ môi trường đối với hoạt động chôn lấp chất thải khi đầu tư xây dựng mới bãi chôn lấp chất thải theo đúng quy định pháp luật;</w:t>
      </w:r>
    </w:p>
    <w:p>
      <w:pPr>
        <w:bidi w:val="0"/>
        <w:spacing w:before="120" w:beforeAutospacing="0" w:after="280" w:afterAutospacing="1"/>
      </w:pPr>
      <w:r>
        <w:rPr>
          <w:rtl w:val="0"/>
        </w:rPr>
        <w:t>h) Tuân thủ chế độ báo cáo về tình hình xử lý CTRSH của đơn vị thực hiện hàng năm theo quy định.</w:t>
      </w:r>
    </w:p>
    <w:p>
      <w:pPr>
        <w:bidi w:val="0"/>
        <w:spacing w:before="120" w:beforeAutospacing="0" w:after="280" w:afterAutospacing="1"/>
      </w:pPr>
      <w:r>
        <w:rPr>
          <w:rtl w:val="0"/>
        </w:rPr>
        <w:t>2. Quyền hạn</w:t>
      </w:r>
    </w:p>
    <w:p>
      <w:pPr>
        <w:bidi w:val="0"/>
        <w:spacing w:before="120" w:beforeAutospacing="0" w:after="280" w:afterAutospacing="1"/>
      </w:pPr>
      <w:r>
        <w:rPr>
          <w:rtl w:val="0"/>
        </w:rPr>
        <w:t>a) Đề xuất với UBND cấp xã về khối lượng và thành phần CTRSH tiếp nhận để đảm bảo phù hợp với mục tiêu xử lý, môi trường và hiệu quả xử lý;</w:t>
      </w:r>
    </w:p>
    <w:p>
      <w:pPr>
        <w:bidi w:val="0"/>
        <w:spacing w:before="120" w:beforeAutospacing="0" w:after="280" w:afterAutospacing="1"/>
      </w:pPr>
      <w:r>
        <w:rPr>
          <w:rtl w:val="0"/>
        </w:rPr>
        <w:t>b) Được quyền kiểm tra các chất thải chuyển giao đến cơ sở xử lý CTRSH và từ chối tiếp nhận các loại chất thải không phải là CTRSH hoặc CTRSH không phân loại;</w:t>
      </w:r>
    </w:p>
    <w:p>
      <w:pPr>
        <w:bidi w:val="0"/>
        <w:spacing w:before="120" w:beforeAutospacing="0" w:after="280" w:afterAutospacing="1"/>
      </w:pPr>
      <w:r>
        <w:rPr>
          <w:rtl w:val="0"/>
        </w:rPr>
        <w:t>c) Được thanh toán đúng và đủ giá dịch vụ xử lý CTRSH theo hợp đồng đã ký kết;</w:t>
      </w:r>
    </w:p>
    <w:p>
      <w:pPr>
        <w:bidi w:val="0"/>
        <w:spacing w:before="120" w:beforeAutospacing="0" w:after="280" w:afterAutospacing="1"/>
      </w:pPr>
      <w:r>
        <w:rPr>
          <w:rtl w:val="0"/>
        </w:rPr>
        <w:t>d) Được thực hiện các quyền khác theo quy định của pháp luật.</w:t>
      </w:r>
    </w:p>
    <w:p>
      <w:pPr>
        <w:bidi w:val="0"/>
        <w:spacing w:before="120" w:beforeAutospacing="0" w:after="280" w:afterAutospacing="1"/>
      </w:pPr>
      <w:bookmarkStart w:id="36" w:name="dieu_11"/>
      <w:r>
        <w:rPr>
          <w:b/>
          <w:bCs/>
          <w:rtl w:val="0"/>
        </w:rPr>
        <w:t>Điều 11. Trách nhiệm của các sở, ban, ngành</w:t>
      </w:r>
      <w:bookmarkEnd w:id="36"/>
    </w:p>
    <w:p>
      <w:pPr>
        <w:bidi w:val="0"/>
        <w:spacing w:before="120" w:beforeAutospacing="0" w:after="280" w:afterAutospacing="1"/>
      </w:pPr>
      <w:r>
        <w:rPr>
          <w:rtl w:val="0"/>
        </w:rPr>
        <w:t>1. Sở Nông nghiệp và Môi trường</w:t>
      </w:r>
    </w:p>
    <w:p>
      <w:pPr>
        <w:bidi w:val="0"/>
        <w:spacing w:before="120" w:beforeAutospacing="0" w:after="280" w:afterAutospacing="1"/>
      </w:pPr>
      <w:r>
        <w:rPr>
          <w:rtl w:val="0"/>
        </w:rPr>
        <w:t>a) Chủ trì, phối hợp với cơ quan, đơn vị, UBND cấp xã và các tổ chức liên quan rà soát, tham mưu cho UBND tỉnh quy định định mức kinh tế, kỹ thuật về thu gom, vận chuyển và xử lý CTRSH trên địa bàn tỉnh;</w:t>
      </w:r>
    </w:p>
    <w:p>
      <w:pPr>
        <w:bidi w:val="0"/>
        <w:spacing w:before="120" w:beforeAutospacing="0" w:after="280" w:afterAutospacing="1"/>
      </w:pPr>
      <w:r>
        <w:rPr>
          <w:rtl w:val="0"/>
        </w:rPr>
        <w:t>b) Chủ trì, phối hợp với cơ quan, đơn vị, UBND cấp xã và các tổ chức liên quan thẩm định phương án giá, trình UBND tỉnh định giá dịch vụ thu gom, vận chuyển và xử lý CTRSH theo quy định của pháp luật về giá và các quy định có liên quan; rà soát giá dịch vụ thu gom, vận chuyển xử lý CTRSH trên địa bàn tỉnh, đề xuất UBND tỉnh xem xét, điều chỉnh phù hợp với quy định pháp luật hiện hành và tình hình thực tế tại địa phương;</w:t>
      </w:r>
    </w:p>
    <w:p>
      <w:pPr>
        <w:bidi w:val="0"/>
        <w:spacing w:before="120" w:beforeAutospacing="0" w:after="280" w:afterAutospacing="1"/>
      </w:pPr>
      <w:r>
        <w:rPr>
          <w:rtl w:val="0"/>
        </w:rPr>
        <w:t>c) Chủ trì tổng hợp, tham mưu cho UBND tỉnh quy định tuyến đường, thời gian vận chuyển CTRSH thống nhất toàn tỉnh;</w:t>
      </w:r>
    </w:p>
    <w:p>
      <w:pPr>
        <w:bidi w:val="0"/>
        <w:spacing w:before="120" w:beforeAutospacing="0" w:after="280" w:afterAutospacing="1"/>
      </w:pPr>
      <w:r>
        <w:rPr>
          <w:rtl w:val="0"/>
        </w:rPr>
        <w:t>d) Phối hợp với Sở Tài chính hàng năm rà soát nguồn kinh phí sự nghiệp môi trường phân bổ, hỗ trợ cho công tác thu gom, vận chuyển, xử lý CTRSH trên địa bàn tỉnh;</w:t>
      </w:r>
    </w:p>
    <w:p>
      <w:pPr>
        <w:bidi w:val="0"/>
        <w:spacing w:before="120" w:beforeAutospacing="0" w:after="280" w:afterAutospacing="1"/>
      </w:pPr>
      <w:r>
        <w:rPr>
          <w:rtl w:val="0"/>
        </w:rPr>
        <w:t>đ) Tổ chức kiểm tra, giám sát định kỳ và đột xuất quá trình thực hiện thu gom, vận chuyển, xử lý CTRSH đối với UBND cấp xã và các cơ sở thu gom, vận chuyển, xử lý CTRSH nhằm nâng cao chất lượng cung ứng dịch vụ, đảm bảo quá trình cung ứng dịch vụ được thực hiện theo các quy định hiện hành.</w:t>
      </w:r>
    </w:p>
    <w:p>
      <w:pPr>
        <w:bidi w:val="0"/>
        <w:spacing w:before="120" w:beforeAutospacing="0" w:after="280" w:afterAutospacing="1"/>
      </w:pPr>
      <w:r>
        <w:rPr>
          <w:rtl w:val="0"/>
        </w:rPr>
        <w:t>2. Sở Xây dựng</w:t>
      </w:r>
    </w:p>
    <w:p>
      <w:pPr>
        <w:bidi w:val="0"/>
        <w:spacing w:before="120" w:beforeAutospacing="0" w:after="280" w:afterAutospacing="1"/>
      </w:pPr>
      <w:r>
        <w:rPr>
          <w:rtl w:val="0"/>
        </w:rPr>
        <w:t>a) Tổ chức thẩm định Báo cáo nghiên cứu khả thi đầu tư xây dựng, thiết kế xây dựng triển khai sau thiết kế cơ sở theo thẩm quyền;</w:t>
      </w:r>
    </w:p>
    <w:p>
      <w:pPr>
        <w:bidi w:val="0"/>
        <w:spacing w:before="120" w:beforeAutospacing="0" w:after="280" w:afterAutospacing="1"/>
      </w:pPr>
      <w:r>
        <w:rPr>
          <w:rtl w:val="0"/>
        </w:rPr>
        <w:t>b) Phối hợp thực hiện một số nội dung liên quan đến việc hạn chế xe vận chuyển CTRSH theo quy định.</w:t>
      </w:r>
    </w:p>
    <w:p>
      <w:pPr>
        <w:bidi w:val="0"/>
        <w:spacing w:before="120" w:beforeAutospacing="0" w:after="280" w:afterAutospacing="1"/>
      </w:pPr>
      <w:r>
        <w:rPr>
          <w:rtl w:val="0"/>
        </w:rPr>
        <w:t>3. Sở Tài chính</w:t>
      </w:r>
    </w:p>
    <w:p>
      <w:pPr>
        <w:bidi w:val="0"/>
        <w:spacing w:before="120" w:beforeAutospacing="0" w:after="280" w:afterAutospacing="1"/>
      </w:pPr>
      <w:r>
        <w:rPr>
          <w:rtl w:val="0"/>
        </w:rPr>
        <w:t>a) Hướng dẫn thực hiện thủ tục đầu tư đối với các dự án xử lý CTRSH theo phương thức xã hội hóa và các hình thức đầu tư khác;</w:t>
      </w:r>
    </w:p>
    <w:p>
      <w:pPr>
        <w:bidi w:val="0"/>
        <w:spacing w:before="120" w:beforeAutospacing="0" w:after="280" w:afterAutospacing="1"/>
      </w:pPr>
      <w:r>
        <w:rPr>
          <w:rtl w:val="0"/>
        </w:rPr>
        <w:t>b) Chủ trì thẩm định, trình UBND tỉnh quyết định chủ trương đầu tư, cấp giấy chứng nhận đăng ký đầu tư các dự án xử lý CTRSH theo quy định;</w:t>
      </w:r>
    </w:p>
    <w:p>
      <w:pPr>
        <w:bidi w:val="0"/>
        <w:spacing w:before="120" w:beforeAutospacing="0" w:after="280" w:afterAutospacing="1"/>
      </w:pPr>
      <w:r>
        <w:rPr>
          <w:rtl w:val="0"/>
        </w:rPr>
        <w:t>c) Tổng hợp, trình UBND tỉnh phê duyệt danh mục các dự án xử lý CTRSH trên địa bàn tỉnh cần kêu gọi đầu tư;</w:t>
      </w:r>
    </w:p>
    <w:p>
      <w:pPr>
        <w:bidi w:val="0"/>
        <w:spacing w:before="120" w:beforeAutospacing="0" w:after="280" w:afterAutospacing="1"/>
      </w:pPr>
      <w:r>
        <w:rPr>
          <w:rtl w:val="0"/>
        </w:rPr>
        <w:t>d) Tham mưu ưu tiên cân đối, bố trí vốn đầu tư cho các dự án xử lý chất thải rắn theo quy hoạch đã được cấp có thẩm quyền phê duyệt trong kế hoạch đầu tư công trung hạn và dài hạn. Tổng hợp kế hoạch vốn đầu tư phát triển cho công tác liên quan đến CTRSH trên địa bàn tỉnh;</w:t>
      </w:r>
    </w:p>
    <w:p>
      <w:pPr>
        <w:bidi w:val="0"/>
        <w:spacing w:before="120" w:beforeAutospacing="0" w:after="280" w:afterAutospacing="1"/>
      </w:pPr>
      <w:r>
        <w:rPr>
          <w:rtl w:val="0"/>
        </w:rPr>
        <w:t>đ) Chủ trì, phối hợp với Sở Nông nghiệp và Môi trường và các cơ quan, đơn vị liên quan tham mưu UBND tỉnh ban hành biện pháp thực hiện các cơ chế, chính sách ưu đãi, hỗ trợ để khuyến khích tổ chức, cá nhân tham gia đầu tư và cung cấp dịch vụ thu gom, vận chuyển và đầu tư cơ sở xử lý CTRSH phù hợp với điều kiện phát triển kinh tế - xã hội của địa phương;</w:t>
      </w:r>
    </w:p>
    <w:p>
      <w:pPr>
        <w:bidi w:val="0"/>
        <w:spacing w:before="120" w:beforeAutospacing="0" w:after="280" w:afterAutospacing="1"/>
      </w:pPr>
      <w:r>
        <w:rPr>
          <w:rtl w:val="0"/>
        </w:rPr>
        <w:t>e) Hướng dẫn tổ chức đấu thầu theo quy định của pháp luật để lựa chọn các đơn vị cung cấp dịch vụ thu gom, vận chuyển và xử lý CTRSH trên địa bàn;</w:t>
      </w:r>
    </w:p>
    <w:p>
      <w:pPr>
        <w:bidi w:val="0"/>
        <w:spacing w:before="120" w:beforeAutospacing="0" w:after="280" w:afterAutospacing="1"/>
      </w:pPr>
      <w:r>
        <w:rPr>
          <w:rtl w:val="0"/>
        </w:rPr>
        <w:t>f) Căn cứ khả năng ngân sách, tham mưu UBND tỉnh giao dự toán ngân sách nhà nước hàng năm cho hoạt động thu gom, vận chuyển, xử lý CTRSH trên địa bàn tỉnh (nếu có) theo quy định của pháp luật;</w:t>
      </w:r>
    </w:p>
    <w:p>
      <w:pPr>
        <w:bidi w:val="0"/>
        <w:spacing w:before="120" w:beforeAutospacing="0" w:after="280" w:afterAutospacing="1"/>
      </w:pPr>
      <w:r>
        <w:rPr>
          <w:rtl w:val="0"/>
        </w:rPr>
        <w:t>g) Hướng dẫn cơ quan, đơn vị liên quan công tác quản lý, sử dụng nguồn kinh phí ngân sách hỗ trợ, nguồn thu giá dịch vụ thu gom, vận chuyển, xử lý CTRSH sử dụng nguồn vốn ngân sách nhà nước;</w:t>
      </w:r>
    </w:p>
    <w:p>
      <w:pPr>
        <w:bidi w:val="0"/>
        <w:spacing w:before="120" w:beforeAutospacing="0" w:after="280" w:afterAutospacing="1"/>
      </w:pPr>
      <w:r>
        <w:rPr>
          <w:rtl w:val="0"/>
        </w:rPr>
        <w:t>h) Phối hợp với Sở Nông nghiệp và Môi trường kiểm tra, giám sát định kỳ và đột xuất quá trình thực hiện cung ứng dịch vụ của cơ quan, đơn vị liên quan.</w:t>
      </w:r>
    </w:p>
    <w:p>
      <w:pPr>
        <w:bidi w:val="0"/>
        <w:spacing w:before="120" w:beforeAutospacing="0" w:after="280" w:afterAutospacing="1"/>
      </w:pPr>
      <w:r>
        <w:rPr>
          <w:rtl w:val="0"/>
        </w:rPr>
        <w:t>4. Sở Khoa học và Công nghệ</w:t>
      </w:r>
    </w:p>
    <w:p>
      <w:pPr>
        <w:bidi w:val="0"/>
        <w:spacing w:before="120" w:beforeAutospacing="0" w:after="280" w:afterAutospacing="1"/>
      </w:pPr>
      <w:r>
        <w:rPr>
          <w:rtl w:val="0"/>
        </w:rPr>
        <w:t>Chủ trì, phối hợp với các cơ quan có liên quan thẩm định sự phù hợp của công nghệ đối với các dự án đầu tư xử lý CTRSH; nghiên cứu, xác nhận chuyển giao ứng dụng công nghệ mới trong việc phân loại, thu gom, xử lý, tái chế, tái sử dụng CTRSH trên địa bàn tỉnh.</w:t>
      </w:r>
    </w:p>
    <w:p>
      <w:pPr>
        <w:bidi w:val="0"/>
        <w:spacing w:before="120" w:beforeAutospacing="0" w:after="280" w:afterAutospacing="1"/>
      </w:pPr>
      <w:r>
        <w:rPr>
          <w:rtl w:val="0"/>
        </w:rPr>
        <w:t>5. Sở Giáo dục và Đào tạo</w:t>
      </w:r>
    </w:p>
    <w:p>
      <w:pPr>
        <w:bidi w:val="0"/>
        <w:spacing w:before="120" w:beforeAutospacing="0" w:after="280" w:afterAutospacing="1"/>
      </w:pPr>
      <w:r>
        <w:rPr>
          <w:rtl w:val="0"/>
        </w:rPr>
        <w:t>Vận dụng kiến thức thực tế đưa vào chương trình dạy học các nội dung nhằm giáo dục học sinh ý thức thu gom, phân loại rác thải, giữ gìn vệ sinh môi trường tại nơi ở và nơi công cộng.</w:t>
      </w:r>
    </w:p>
    <w:p>
      <w:pPr>
        <w:bidi w:val="0"/>
        <w:spacing w:before="120" w:beforeAutospacing="0" w:after="280" w:afterAutospacing="1"/>
      </w:pPr>
      <w:r>
        <w:rPr>
          <w:rtl w:val="0"/>
        </w:rPr>
        <w:t>6. Công an tỉnh</w:t>
      </w:r>
    </w:p>
    <w:p>
      <w:pPr>
        <w:bidi w:val="0"/>
        <w:spacing w:before="120" w:beforeAutospacing="0" w:after="280" w:afterAutospacing="1"/>
      </w:pPr>
      <w:r>
        <w:rPr>
          <w:rtl w:val="0"/>
        </w:rPr>
        <w:t>a) Chỉ đạo các phòng chuyên môn, nghiệp vụ và công an cấp xã tăng cường công tác phòng, chống tội phạm và các hành vi vi phạm pháp luật có liên quan đến tội phạm về môi trường; kịp thời phát hiện, ngăn chặn và xử lý nghiêm các trường hợp vi phạm về quản lý CTRSH theo quy định của pháp luật;</w:t>
      </w:r>
    </w:p>
    <w:p>
      <w:pPr>
        <w:bidi w:val="0"/>
        <w:spacing w:before="120" w:beforeAutospacing="0" w:after="280" w:afterAutospacing="1"/>
      </w:pPr>
      <w:r>
        <w:rPr>
          <w:rtl w:val="0"/>
        </w:rPr>
        <w:t>b) Thực hiện trách nhiệm bảo đảm an ninh, trật tự, an toàn xã hội trong lĩnh vực môi trường; tăng cường kiểm tra, kiểm soát phương tiện vận chuyển CTRSH đảm bảo đúng tải trọng theo quy định của pháp luật.</w:t>
      </w:r>
    </w:p>
    <w:p>
      <w:pPr>
        <w:bidi w:val="0"/>
        <w:spacing w:before="120" w:beforeAutospacing="0" w:after="280" w:afterAutospacing="1"/>
      </w:pPr>
      <w:r>
        <w:rPr>
          <w:rtl w:val="0"/>
        </w:rPr>
        <w:t>7. Thuế tỉnh Quảng Trị</w:t>
      </w:r>
    </w:p>
    <w:p>
      <w:pPr>
        <w:bidi w:val="0"/>
        <w:spacing w:before="120" w:beforeAutospacing="0" w:after="280" w:afterAutospacing="1"/>
      </w:pPr>
      <w:r>
        <w:rPr>
          <w:rtl w:val="0"/>
        </w:rPr>
        <w:t>a) Phối hợp với Sở Nông nghiệp và Môi trường trong tham mưu rà soát, điều chỉnh giá dịch vụ thu gom, vận chuyển và xử lý CTRSH trên địa bàn tỉnh;</w:t>
      </w:r>
    </w:p>
    <w:p>
      <w:pPr>
        <w:bidi w:val="0"/>
        <w:spacing w:before="120" w:beforeAutospacing="0" w:after="280" w:afterAutospacing="1"/>
      </w:pPr>
      <w:r>
        <w:rPr>
          <w:rtl w:val="0"/>
        </w:rPr>
        <w:t>b) Hướng dẫn các địa phương, cơ sở thu gom, vận chuyển, xử lý CTRSH thực hiện chứng từ, thanh quyết toán tiền thu từ giá dịch vụ thu gom, vận chuyển, xử lý CTRSH.</w:t>
      </w:r>
    </w:p>
    <w:p>
      <w:pPr>
        <w:bidi w:val="0"/>
        <w:spacing w:before="120" w:beforeAutospacing="0" w:after="280" w:afterAutospacing="1"/>
      </w:pPr>
      <w:r>
        <w:rPr>
          <w:rtl w:val="0"/>
        </w:rPr>
        <w:t>8. Các Sở, ban, ngành khác</w:t>
      </w:r>
    </w:p>
    <w:p>
      <w:pPr>
        <w:bidi w:val="0"/>
        <w:spacing w:before="120" w:beforeAutospacing="0" w:after="280" w:afterAutospacing="1"/>
      </w:pPr>
      <w:r>
        <w:rPr>
          <w:rtl w:val="0"/>
        </w:rPr>
        <w:t>Căn cứ chức năng nhiệm vụ được giao, phối hợp, hướng dẫn UBND cấp xã, các đơn vị trực thuộc thực hiện công tác quản lý CTRSH theo đúng nội dung theo yêu cầu Quy định này.</w:t>
      </w:r>
    </w:p>
    <w:p>
      <w:pPr>
        <w:bidi w:val="0"/>
        <w:spacing w:before="120" w:beforeAutospacing="0" w:after="280" w:afterAutospacing="1"/>
      </w:pPr>
      <w:r>
        <w:rPr>
          <w:rtl w:val="0"/>
        </w:rPr>
        <w:t>9. Báo và Phát thanh truyền hình tỉnh</w:t>
      </w:r>
    </w:p>
    <w:p>
      <w:pPr>
        <w:bidi w:val="0"/>
        <w:spacing w:before="120" w:beforeAutospacing="0" w:after="280" w:afterAutospacing="1"/>
      </w:pPr>
      <w:r>
        <w:rPr>
          <w:rtl w:val="0"/>
        </w:rPr>
        <w:t>Đẩy mạnh công tác tuyên truyền, xây dựng phóng sự, ghi hình, đưa tin về các hoạt động thu gom, vận chuyển, xử lý CTRSH trên địa bàn tỉnh; kịp thời đưa tin các địa phương làm tốt công tác quản lý CTRSH theo quy định này, đồng thời đưa tin các trường hợp bị xử lý vi phạm trong hoạt động quản lý CTRSH để làm gương cho đông đảo các tầng lớp nhân dân.</w:t>
      </w:r>
    </w:p>
    <w:p>
      <w:pPr>
        <w:bidi w:val="0"/>
        <w:spacing w:before="120" w:beforeAutospacing="0" w:after="280" w:afterAutospacing="1"/>
      </w:pPr>
      <w:bookmarkStart w:id="37" w:name="dieu_12"/>
      <w:r>
        <w:rPr>
          <w:b/>
          <w:bCs/>
          <w:rtl w:val="0"/>
        </w:rPr>
        <w:t>Điều 12. Trách nhiệm của UBND cấp xã</w:t>
      </w:r>
      <w:bookmarkEnd w:id="37"/>
    </w:p>
    <w:p>
      <w:pPr>
        <w:bidi w:val="0"/>
        <w:spacing w:before="120" w:beforeAutospacing="0" w:after="280" w:afterAutospacing="1"/>
      </w:pPr>
      <w:r>
        <w:rPr>
          <w:rtl w:val="0"/>
        </w:rPr>
        <w:t xml:space="preserve">1. Tuân thủ quy định tại </w:t>
      </w:r>
      <w:bookmarkStart w:id="38" w:name="dc_14"/>
      <w:r>
        <w:rPr>
          <w:rtl w:val="0"/>
        </w:rPr>
        <w:t>khoản 3 Điều 63 Nghị định số 08/2022/NĐ-CP</w:t>
      </w:r>
      <w:bookmarkEnd w:id="38"/>
      <w:r>
        <w:rPr>
          <w:rtl w:val="0"/>
        </w:rPr>
        <w:t xml:space="preserve"> được sửa đổi, bổ sung bởi Nghị định số 05/2025/NĐ-CP và Nghị định số 48/2026/NĐ-CP.</w:t>
      </w:r>
    </w:p>
    <w:p>
      <w:pPr>
        <w:bidi w:val="0"/>
        <w:spacing w:before="120" w:beforeAutospacing="0" w:after="280" w:afterAutospacing="1"/>
      </w:pPr>
      <w:r>
        <w:rPr>
          <w:rtl w:val="0"/>
        </w:rPr>
        <w:t>2. Tổ chức triển khai, hướng dẫn và tuyên truyền, vận động nhân dân thực hiện nghiêm Quy định này và các quy định hiện hành của pháp luật.</w:t>
      </w:r>
    </w:p>
    <w:p>
      <w:pPr>
        <w:bidi w:val="0"/>
        <w:spacing w:before="120" w:beforeAutospacing="0" w:after="280" w:afterAutospacing="1"/>
      </w:pPr>
      <w:r>
        <w:rPr>
          <w:rtl w:val="0"/>
        </w:rPr>
        <w:t>3. Tổ chức đấu thầu hoặc đặt hàng hoặc giao nhiệm vụ lựa chọn đơn vị cung ứng dịch vụ thu gom, vận chuyển, xử lý CTRSH của hộ gia đình, cá nhân theo quy định và phù hợp với thực tế tại địa phương; công bố đơn vị thu gom, vận chuyển, xử lý CTRSH của hộ gia đình, cá nhân trên địa bàn. Đồng thời, thực hiện các nhiệm vụ liên quan về kiểm tra, giám sát, đánh giá chất lượng, nghiệm thu khối lượng công việc, thu tiền dịch vụ, niêm yết công khai giá dịch vụ thu gom, vận chuyển và xử lý CTRSH trên địa bàn quản lý.</w:t>
      </w:r>
    </w:p>
    <w:p>
      <w:pPr>
        <w:bidi w:val="0"/>
        <w:spacing w:before="120" w:beforeAutospacing="0" w:after="280" w:afterAutospacing="1"/>
      </w:pPr>
      <w:r>
        <w:rPr>
          <w:rtl w:val="0"/>
        </w:rPr>
        <w:t>4. Căn cứ điều kiện thực tế của địa phương để kí hợp đồng với đơn vị có chức năng thu gom, vận chuyển, xử lý chất thải nguy hại phát sinh từ sinh hoạt của các hộ gia đình, cá nhân trên địa bàn.</w:t>
      </w:r>
    </w:p>
    <w:p>
      <w:pPr>
        <w:bidi w:val="0"/>
        <w:spacing w:before="120" w:beforeAutospacing="0" w:after="280" w:afterAutospacing="1"/>
      </w:pPr>
      <w:r>
        <w:rPr>
          <w:rtl w:val="0"/>
        </w:rPr>
        <w:t>5. Chủ trì, phối hợp với đơn vị thu gom, vận chuyển CTRSH để xác định vị trí, thời gian tập kết, thời gian hoạt động và quy mô tiếp nhận CTRSH tại điểm tập kết phù hợp; bảo đảm an toàn giao thông, hạn chế tối đa hoạt động vào giờ cao điểm; tại các điểm tập kết, bố trí các thiết bị lưu chứa tạm thời phù hợp với CTRSH đã phân loại để hộ gia đình, cá nhân tập kết CTRSH đúng nơi quy định; xây dựng tuyến thu gom phù hợp, phổ biến rộng rãi về thời gian và phương thức chuyển giao CTRSH cho các hộ gia đình, cá nhân trên địa bàn.</w:t>
      </w:r>
    </w:p>
    <w:p>
      <w:pPr>
        <w:bidi w:val="0"/>
        <w:spacing w:before="120" w:beforeAutospacing="0" w:after="280" w:afterAutospacing="1"/>
      </w:pPr>
      <w:r>
        <w:rPr>
          <w:rtl w:val="0"/>
        </w:rPr>
        <w:t>6. Tổ chức kiểm tra việc thực hiện quy định này trên địa bàn, xử lý nghiêm các trường hợp vi phạm theo thẩm quyền hoặc chuyển người có thẩm quyền xử lý theo quy định của pháp luật.</w:t>
      </w:r>
    </w:p>
    <w:p>
      <w:pPr>
        <w:bidi w:val="0"/>
        <w:spacing w:before="120" w:beforeAutospacing="0" w:after="280" w:afterAutospacing="1"/>
      </w:pPr>
      <w:r>
        <w:rPr>
          <w:rtl w:val="0"/>
        </w:rPr>
        <w:t>7. Tổ chức thẩm định dự án, cấp phép xây dựng điểm tập kết, cơ sở xử lý CTRSH theo thẩm quyền.</w:t>
      </w:r>
    </w:p>
    <w:p>
      <w:pPr>
        <w:bidi w:val="0"/>
        <w:spacing w:before="120" w:beforeAutospacing="0" w:after="280" w:afterAutospacing="1"/>
      </w:pPr>
      <w:r>
        <w:rPr>
          <w:rtl w:val="0"/>
        </w:rPr>
        <w:t>8. UBND cấp xã nơi có cơ sở xử lý CTRSH quy mô liên xã hoặc có lò đốt chất thải rắn theo cụm phải tạo điều kiện hỗ trợ xử lý CTRSH cho các xã khác, chịu trách nhiệm quản lý nhà nước đối với hoạt động của cơ sở xử lý CTRSH.</w:t>
      </w:r>
    </w:p>
    <w:p>
      <w:pPr>
        <w:bidi w:val="0"/>
        <w:spacing w:before="120" w:beforeAutospacing="0" w:after="280" w:afterAutospacing="1"/>
      </w:pPr>
      <w:r>
        <w:rPr>
          <w:rtl w:val="0"/>
        </w:rPr>
        <w:t>9. Chỉ đạo các tổ dân phố, thôn, xóm, bản tham gia giữ gìn vệ sinh đường giao thông, nơi công cộng, thực hiện quy chế quản lý CTRSH của hộ gia đình, cá nhân và đăng ký thực hiện quy ước, cam kết giữ gìn vệ sinh môi trường.</w:t>
      </w:r>
    </w:p>
    <w:p>
      <w:pPr>
        <w:bidi w:val="0"/>
        <w:spacing w:before="120" w:beforeAutospacing="0" w:after="280" w:afterAutospacing="1"/>
      </w:pPr>
      <w:r>
        <w:rPr>
          <w:rtl w:val="0"/>
        </w:rPr>
        <w:t>10. Thành lập các tổ giám sát cộng đồng hoặc các hình thức khác để phát hiện kịp thời và xử lý nghiêm các tổ chức, hộ gia đình, cá nhân vứt, đổ CTRSH không đúng nơi quy định, trường hợp vượt quá thẩm quyền báo cáo UBND tỉnh để giải quyết.</w:t>
      </w:r>
    </w:p>
    <w:p>
      <w:pPr>
        <w:bidi w:val="0"/>
        <w:spacing w:before="120" w:beforeAutospacing="0" w:after="280" w:afterAutospacing="1"/>
      </w:pPr>
      <w:bookmarkStart w:id="39" w:name="dieu_13"/>
      <w:r>
        <w:rPr>
          <w:b/>
          <w:bCs/>
          <w:rtl w:val="0"/>
        </w:rPr>
        <w:t>Điều 13. Ủy ban Mặt trận Tổ quốc Việt Nam, tổ chức chính trị - xã hội các cấp</w:t>
      </w:r>
      <w:bookmarkEnd w:id="39"/>
    </w:p>
    <w:p>
      <w:pPr>
        <w:bidi w:val="0"/>
        <w:spacing w:before="120" w:beforeAutospacing="0" w:after="280" w:afterAutospacing="1"/>
      </w:pPr>
      <w:r>
        <w:rPr>
          <w:rtl w:val="0"/>
        </w:rPr>
        <w:t>Đề nghị Ủy ban Mặt trận Tổ quốc Việt Nam, tổ chức chính trị - xã hội các cấp vận động cộng đồng dân cư, hộ gia đình, cá nhân thực hiện phân loại CTRSH tại nguồn. Cộng đồng dân cư, tổ chức chính trị - xã hội ở cơ sở có trách nhiệm giám sát việc phân loại CTRSH của hộ gia đình, cá nhân.</w:t>
      </w:r>
    </w:p>
    <w:p>
      <w:pPr>
        <w:bidi w:val="0"/>
        <w:spacing w:before="120" w:beforeAutospacing="0" w:after="280" w:afterAutospacing="1"/>
      </w:pPr>
      <w:bookmarkStart w:id="40" w:name="chuong_4"/>
      <w:r>
        <w:rPr>
          <w:b/>
          <w:bCs/>
          <w:rtl w:val="0"/>
        </w:rPr>
        <w:t>Chương IV</w:t>
      </w:r>
      <w:bookmarkEnd w:id="40"/>
    </w:p>
    <w:p>
      <w:pPr>
        <w:bidi w:val="0"/>
        <w:spacing w:before="120" w:beforeAutospacing="0" w:after="280" w:afterAutospacing="1"/>
        <w:jc w:val="center"/>
      </w:pPr>
      <w:bookmarkStart w:id="41" w:name="chuong_4_name"/>
      <w:r>
        <w:rPr>
          <w:b/>
          <w:bCs/>
          <w:sz w:val="24"/>
          <w:rtl w:val="0"/>
        </w:rPr>
        <w:t>TỔ CHỨC THỰC HIỆN</w:t>
      </w:r>
      <w:bookmarkEnd w:id="41"/>
    </w:p>
    <w:p>
      <w:pPr>
        <w:bidi w:val="0"/>
        <w:spacing w:before="120" w:beforeAutospacing="0" w:after="280" w:afterAutospacing="1"/>
      </w:pPr>
      <w:bookmarkStart w:id="42" w:name="dieu_14"/>
      <w:r>
        <w:rPr>
          <w:b/>
          <w:bCs/>
          <w:rtl w:val="0"/>
        </w:rPr>
        <w:t>Điều 14. Chế độ báo cáo</w:t>
      </w:r>
      <w:bookmarkEnd w:id="42"/>
    </w:p>
    <w:p>
      <w:pPr>
        <w:bidi w:val="0"/>
        <w:spacing w:before="120" w:beforeAutospacing="0" w:after="280" w:afterAutospacing="1"/>
      </w:pPr>
      <w:r>
        <w:rPr>
          <w:rtl w:val="0"/>
        </w:rPr>
        <w:t>1. Đơn vị thu gom, vận chuyển CTRSH có trách nhiệm báo cáo định kỳ hàng năm (trước ngày 15 tháng 01 của năm sau) về tình hình thu gom, vận chuyển CTRSH, gửi Sở Nông nghiệp và Môi trường, UBND cấp xã hoặc báo cáo đột xuất theo yêu cầu.</w:t>
      </w:r>
    </w:p>
    <w:p>
      <w:pPr>
        <w:bidi w:val="0"/>
        <w:spacing w:before="120" w:beforeAutospacing="0" w:after="280" w:afterAutospacing="1"/>
      </w:pPr>
      <w:r>
        <w:rPr>
          <w:rtl w:val="0"/>
        </w:rPr>
        <w:t>2. Đơn vị xử lý CTRSH có trách nhiệm báo cáo định kỳ hàng năm (trước ngày 15 tháng 01 của năm sau) về tình hình xử lý CTRSH, gửi Sở Nông nghiệp và Môi trường, UBND cấp xã hoặc báo cáo đột xuất theo yêu cầu.</w:t>
      </w:r>
    </w:p>
    <w:p>
      <w:pPr>
        <w:bidi w:val="0"/>
        <w:spacing w:before="120" w:beforeAutospacing="0" w:after="280" w:afterAutospacing="1"/>
      </w:pPr>
      <w:r>
        <w:rPr>
          <w:rtl w:val="0"/>
        </w:rPr>
        <w:t>3. UBND cấp xã có trách nhiệm tổng hợp, báo cáo định kỳ hàng năm (trước ngày 31 tháng 01 của năm sau), gửi UBND tỉnh (qua Sở Nông nghiệp và Môi trường) kết quả hoạt động quản lý CTRSH của hộ gia đình, cá nhân trên địa bàn.</w:t>
      </w:r>
    </w:p>
    <w:p>
      <w:pPr>
        <w:bidi w:val="0"/>
        <w:spacing w:before="120" w:beforeAutospacing="0" w:after="280" w:afterAutospacing="1"/>
      </w:pPr>
      <w:r>
        <w:rPr>
          <w:rtl w:val="0"/>
        </w:rPr>
        <w:t>4. Các sở, ban, ngành liên quan theo chức năng nhiệm vụ được giao tổ chức triển khai thực hiện Quy định này. Định kỳ hàng năm (trước ngày 31 tháng 01 của năm sau) báo cáo UBND tỉnh (qua Sở Nông nghiệp và Môi trường) kết quả thực hiện các nhiệm vụ được giao trong Quy định này.</w:t>
      </w:r>
    </w:p>
    <w:p>
      <w:pPr>
        <w:bidi w:val="0"/>
        <w:spacing w:before="120" w:beforeAutospacing="0" w:after="280" w:afterAutospacing="1"/>
      </w:pPr>
      <w:r>
        <w:rPr>
          <w:rtl w:val="0"/>
        </w:rPr>
        <w:t>5. Sở Nông nghiệp và Môi trường có trách nhiệm chủ trì, phối hợp với các sở, ngành, cơ quan, đơn vị liên quan triển khai thực hiện Quy định này. Định kỳ hàng năm (trước ngày 15 tháng 02 của năm sau) tham mưu UBND tỉnh tổng hợp, báo cáo Hội đồng nhân dân tỉnh và Bộ Nông nghiệp và Môi trường kết quả thực hiện.</w:t>
      </w:r>
    </w:p>
    <w:p>
      <w:pPr>
        <w:bidi w:val="0"/>
        <w:spacing w:before="120" w:beforeAutospacing="0" w:after="280" w:afterAutospacing="1"/>
      </w:pPr>
      <w:bookmarkStart w:id="43" w:name="dieu_15"/>
      <w:r>
        <w:rPr>
          <w:b/>
          <w:bCs/>
          <w:rtl w:val="0"/>
        </w:rPr>
        <w:t>Điều 15. Điều khoản thi hành</w:t>
      </w:r>
      <w:bookmarkEnd w:id="43"/>
    </w:p>
    <w:p>
      <w:pPr>
        <w:bidi w:val="0"/>
        <w:spacing w:before="120" w:beforeAutospacing="0" w:after="280" w:afterAutospacing="1"/>
      </w:pPr>
      <w:r>
        <w:rPr>
          <w:rtl w:val="0"/>
        </w:rPr>
        <w:t xml:space="preserve">1. Giao Sở Nông nghiệp và Môi trường tham mưu Ủy ban nhân dân tỉnh quyết định lộ trình thực hiện quy định tại </w:t>
      </w:r>
      <w:bookmarkStart w:id="44" w:name="tc_1"/>
      <w:r>
        <w:rPr>
          <w:rtl w:val="0"/>
        </w:rPr>
        <w:t>Điều 5 Quy định này</w:t>
      </w:r>
      <w:bookmarkEnd w:id="44"/>
      <w:r>
        <w:rPr>
          <w:rtl w:val="0"/>
        </w:rPr>
        <w:t>, phù hợp với điều kiện thực tế của địa phương.</w:t>
      </w:r>
    </w:p>
    <w:p>
      <w:pPr>
        <w:bidi w:val="0"/>
        <w:spacing w:before="120" w:beforeAutospacing="0" w:after="280" w:afterAutospacing="1"/>
      </w:pPr>
      <w:r>
        <w:rPr>
          <w:rtl w:val="0"/>
        </w:rPr>
        <w:t>2. Giao Sở Nông nghiệp và Môi trường chủ trì, phối hợp với các cơ quan, đơn vị, UBND cấp xã và các tổ chức liên quan hướng dẫn, tổ chức kiểm tra việc thực hiện Quy định này.</w:t>
      </w:r>
    </w:p>
    <w:p>
      <w:pPr>
        <w:bidi w:val="0"/>
        <w:spacing w:before="120" w:beforeAutospacing="0" w:after="280" w:afterAutospacing="1"/>
      </w:pPr>
      <w:r>
        <w:rPr>
          <w:rtl w:val="0"/>
        </w:rPr>
        <w:t>3. Trong quá trình tổ chức thực hiện, nếu có khó khăn, vướng mắc phát sinh các đơn vị phản ánh kịp thời về Sở Nông nghiệp và Môi trường để tổng hợp, báo cáo UBND tỉnh xem xét sửa đổi, bổ sung cho phù hợp./.</w:t>
      </w:r>
    </w:p>
    <w:p>
      <w:pPr>
        <w:bidi w:val="0"/>
        <w:spacing w:before="120" w:beforeAutospacing="0"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