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Style w:val="TableNormal"/>
        <w:tblW w:w="5000" w:type="pct"/>
        <w:tblCellMar>
          <w:left w:w="0" w:type="dxa"/>
          <w:right w:w="0" w:type="dxa"/>
        </w:tblCellMar>
        <w:tblLook w:val="01E0"/>
      </w:tblPr>
      <w:tblGrid>
        <w:gridCol w:w="3438"/>
        <w:gridCol w:w="5633"/>
      </w:tblGrid>
      <w:tr w:rsidTr="009C7930">
        <w:tblPrEx>
          <w:tblW w:w="5000" w:type="pct"/>
          <w:tblCellMar>
            <w:left w:w="0" w:type="dxa"/>
            <w:right w:w="0" w:type="dxa"/>
          </w:tblCellMar>
          <w:tblLook w:val="01E0"/>
        </w:tblPrEx>
        <w:tc>
          <w:tcPr>
            <w:tcW w:w="1895" w:type="pct"/>
            <w:shd w:val="clear" w:color="auto" w:fill="auto"/>
          </w:tcPr>
          <w:p w:rsidR="001710E8" w:rsidRPr="00CD2E2F" w:rsidP="009C7930">
            <w:pPr>
              <w:spacing w:before="120"/>
              <w:jc w:val="center"/>
              <w:rPr>
                <w:rFonts w:ascii="Arial" w:hAnsi="Arial" w:cs="Arial"/>
                <w:b/>
                <w:sz w:val="20"/>
                <w:szCs w:val="20"/>
              </w:rPr>
            </w:pPr>
            <w:r w:rsidRPr="00CD2E2F">
              <w:rPr>
                <w:rFonts w:ascii="Arial" w:hAnsi="Arial" w:cs="Arial"/>
                <w:b/>
                <w:bCs/>
                <w:sz w:val="20"/>
                <w:szCs w:val="26"/>
              </w:rPr>
              <w:t>ỦY BAN NHÂN DÂN</w:t>
            </w:r>
            <w:r w:rsidRPr="00CD2E2F">
              <w:rPr>
                <w:rFonts w:ascii="Arial" w:hAnsi="Arial" w:cs="Arial"/>
                <w:b/>
                <w:bCs/>
                <w:sz w:val="20"/>
                <w:szCs w:val="26"/>
                <w:lang w:val="en-US"/>
              </w:rPr>
              <w:br/>
            </w:r>
            <w:r w:rsidRPr="00CD2E2F">
              <w:rPr>
                <w:rFonts w:ascii="Arial" w:hAnsi="Arial" w:cs="Arial"/>
                <w:b/>
                <w:bCs/>
                <w:sz w:val="20"/>
                <w:szCs w:val="26"/>
              </w:rPr>
              <w:t>THÀNH PHỐ HẢI PHÒNG</w:t>
            </w:r>
            <w:r w:rsidRPr="00CD2E2F">
              <w:rPr>
                <w:rFonts w:ascii="Arial" w:hAnsi="Arial" w:cs="Arial"/>
                <w:b/>
                <w:sz w:val="20"/>
                <w:szCs w:val="20"/>
              </w:rPr>
              <w:br/>
              <w:t>-------</w:t>
            </w:r>
          </w:p>
        </w:tc>
        <w:tc>
          <w:tcPr>
            <w:tcW w:w="3105" w:type="pct"/>
            <w:shd w:val="clear" w:color="auto" w:fill="auto"/>
          </w:tcPr>
          <w:p w:rsidR="001710E8" w:rsidRPr="00CD2E2F" w:rsidP="009C7930">
            <w:pPr>
              <w:spacing w:before="120"/>
              <w:jc w:val="center"/>
              <w:rPr>
                <w:rFonts w:ascii="Arial" w:hAnsi="Arial" w:cs="Arial"/>
                <w:sz w:val="20"/>
                <w:szCs w:val="20"/>
              </w:rPr>
            </w:pPr>
            <w:r w:rsidRPr="00CD2E2F">
              <w:rPr>
                <w:rFonts w:ascii="Arial" w:hAnsi="Arial" w:cs="Arial"/>
                <w:b/>
                <w:sz w:val="20"/>
                <w:szCs w:val="20"/>
              </w:rPr>
              <w:t>CỘNG HÒA XÃ HỘI CHỦ NGHĨA VIỆT NAM</w:t>
              <w:br/>
              <w:t>Độc lập - Tự do - Hạnh phúc</w:t>
              <w:br/>
              <w:t>---------------</w:t>
            </w:r>
          </w:p>
        </w:tc>
      </w:tr>
      <w:tr w:rsidTr="009C7930">
        <w:tblPrEx>
          <w:tblW w:w="5000" w:type="pct"/>
          <w:tblCellMar>
            <w:left w:w="0" w:type="dxa"/>
            <w:right w:w="0" w:type="dxa"/>
          </w:tblCellMar>
          <w:tblLook w:val="01E0"/>
        </w:tblPrEx>
        <w:tc>
          <w:tcPr>
            <w:tcW w:w="1895" w:type="pct"/>
            <w:shd w:val="clear" w:color="auto" w:fill="auto"/>
          </w:tcPr>
          <w:p w:rsidR="001710E8" w:rsidRPr="00CD2E2F" w:rsidP="009C7930">
            <w:pPr>
              <w:spacing w:before="120"/>
              <w:jc w:val="center"/>
              <w:rPr>
                <w:rFonts w:ascii="Arial" w:hAnsi="Arial" w:cs="Arial"/>
                <w:sz w:val="20"/>
                <w:szCs w:val="20"/>
              </w:rPr>
            </w:pPr>
            <w:r w:rsidRPr="00CD2E2F">
              <w:rPr>
                <w:rFonts w:ascii="Arial" w:hAnsi="Arial" w:cs="Arial"/>
                <w:sz w:val="20"/>
                <w:szCs w:val="20"/>
              </w:rPr>
              <w:t xml:space="preserve">Số: </w:t>
            </w:r>
            <w:r w:rsidRPr="00CD2E2F">
              <w:rPr>
                <w:rFonts w:ascii="Arial" w:hAnsi="Arial" w:cs="Arial"/>
                <w:sz w:val="20"/>
                <w:szCs w:val="26"/>
                <w:lang w:val="en-US"/>
              </w:rPr>
              <w:t>1654</w:t>
            </w:r>
            <w:r w:rsidRPr="00CD2E2F">
              <w:rPr>
                <w:rFonts w:ascii="Arial" w:hAnsi="Arial" w:cs="Arial"/>
                <w:sz w:val="20"/>
                <w:szCs w:val="26"/>
              </w:rPr>
              <w:t>/QĐ-UBND</w:t>
            </w:r>
          </w:p>
        </w:tc>
        <w:tc>
          <w:tcPr>
            <w:tcW w:w="3105" w:type="pct"/>
            <w:shd w:val="clear" w:color="auto" w:fill="auto"/>
          </w:tcPr>
          <w:p w:rsidR="001710E8" w:rsidRPr="00CD2E2F" w:rsidP="009C7930">
            <w:pPr>
              <w:spacing w:before="120"/>
              <w:jc w:val="right"/>
              <w:rPr>
                <w:rFonts w:ascii="Arial" w:hAnsi="Arial" w:cs="Arial"/>
                <w:i/>
                <w:sz w:val="20"/>
                <w:szCs w:val="20"/>
              </w:rPr>
            </w:pPr>
            <w:r w:rsidRPr="00CD2E2F">
              <w:rPr>
                <w:rFonts w:ascii="Arial" w:hAnsi="Arial" w:cs="Arial"/>
                <w:i/>
                <w:iCs/>
                <w:sz w:val="20"/>
                <w:szCs w:val="26"/>
              </w:rPr>
              <w:t>Hải Phòng, ngày 28 tháng 4 năm 2026</w:t>
            </w:r>
          </w:p>
        </w:tc>
      </w:tr>
    </w:tbl>
    <w:p w:rsidR="00772C66" w:rsidRPr="00CD2E2F" w:rsidP="00C42034">
      <w:pPr>
        <w:widowControl w:val="0"/>
        <w:autoSpaceDE w:val="0"/>
        <w:autoSpaceDN w:val="0"/>
        <w:adjustRightInd w:val="0"/>
        <w:spacing w:before="120"/>
        <w:rPr>
          <w:rFonts w:ascii="Arial" w:hAnsi="Arial" w:cs="Arial"/>
          <w:sz w:val="20"/>
          <w:szCs w:val="26"/>
          <w:lang w:val="en-US"/>
        </w:rPr>
      </w:pPr>
    </w:p>
    <w:p w:rsidR="00772C66" w:rsidRPr="00CD2E2F" w:rsidP="007D7AFD">
      <w:pPr>
        <w:widowControl w:val="0"/>
        <w:autoSpaceDE w:val="0"/>
        <w:autoSpaceDN w:val="0"/>
        <w:adjustRightInd w:val="0"/>
        <w:spacing w:before="120"/>
        <w:jc w:val="center"/>
        <w:rPr>
          <w:rFonts w:ascii="Arial" w:hAnsi="Arial" w:cs="Arial"/>
          <w:b/>
        </w:rPr>
      </w:pPr>
      <w:bookmarkStart w:id="0" w:name="loai_1"/>
      <w:r w:rsidRPr="00CD2E2F" w:rsidR="007D7AFD">
        <w:rPr>
          <w:rFonts w:ascii="Arial" w:hAnsi="Arial" w:cs="Arial"/>
          <w:b/>
          <w:bCs/>
        </w:rPr>
        <w:t>QUYẾT ĐỊNH</w:t>
      </w:r>
      <w:bookmarkEnd w:id="0"/>
    </w:p>
    <w:p w:rsidR="00772C66" w:rsidRPr="00CD2E2F" w:rsidP="00C42034">
      <w:pPr>
        <w:widowControl w:val="0"/>
        <w:autoSpaceDE w:val="0"/>
        <w:autoSpaceDN w:val="0"/>
        <w:adjustRightInd w:val="0"/>
        <w:spacing w:before="120"/>
        <w:jc w:val="center"/>
        <w:rPr>
          <w:rFonts w:ascii="Arial" w:hAnsi="Arial" w:cs="Arial"/>
          <w:sz w:val="20"/>
          <w:szCs w:val="28"/>
        </w:rPr>
      </w:pPr>
      <w:bookmarkStart w:id="1" w:name="loai_1_name"/>
      <w:r w:rsidRPr="00CD2E2F" w:rsidR="001710E8">
        <w:rPr>
          <w:rFonts w:ascii="Arial" w:hAnsi="Arial" w:cs="Arial"/>
          <w:bCs/>
          <w:sz w:val="20"/>
          <w:szCs w:val="28"/>
        </w:rPr>
        <w:t>BAN HÀNH GIÁ CỤ THỂ DỊCH VỤ THU GOM, VẬN CHUYỂN, XỬ LÝ CHẤT THẢI RẮN SINH HOẠT ĐỐI VỚI CƠ QUAN, TỔ CHỨC, CƠ SỞ SẢN XUẤT KINH DOANH, DỊCH VỤ, KHU SẢN XUẤT, KINH DOANH, DỊCH VỤ TẬP TRUNG, CỤM CÔNG NGHIỆP, HỘ GIA ĐÌNH, CÁ NHÂN TRÊN ĐỊA BÀN THÀNH PHỐ HẢI PHÒNG</w:t>
      </w:r>
      <w:bookmarkEnd w:id="1"/>
    </w:p>
    <w:p w:rsidR="00772C66" w:rsidRPr="00CD2E2F" w:rsidP="007D7AFD">
      <w:pPr>
        <w:widowControl w:val="0"/>
        <w:autoSpaceDE w:val="0"/>
        <w:autoSpaceDN w:val="0"/>
        <w:adjustRightInd w:val="0"/>
        <w:spacing w:before="120"/>
        <w:jc w:val="center"/>
        <w:rPr>
          <w:rFonts w:ascii="Arial" w:hAnsi="Arial" w:cs="Arial"/>
          <w:b/>
        </w:rPr>
      </w:pPr>
      <w:r w:rsidRPr="00CD2E2F" w:rsidR="007D7AFD">
        <w:rPr>
          <w:rFonts w:ascii="Arial" w:hAnsi="Arial" w:cs="Arial"/>
          <w:b/>
          <w:bCs/>
          <w:lang w:val="en-US"/>
        </w:rPr>
        <w:t>ỦY</w:t>
      </w:r>
      <w:r w:rsidRPr="00CD2E2F" w:rsidR="007D7AFD">
        <w:rPr>
          <w:rFonts w:ascii="Arial" w:hAnsi="Arial" w:cs="Arial"/>
          <w:b/>
          <w:bCs/>
        </w:rPr>
        <w:t xml:space="preserve"> BAN NHÂN DÂN THÀNH PHỐ HẢI PHÒNG</w:t>
      </w:r>
    </w:p>
    <w:p w:rsidR="001710E8" w:rsidRPr="00CD2E2F" w:rsidP="00C42034">
      <w:pPr>
        <w:widowControl w:val="0"/>
        <w:autoSpaceDE w:val="0"/>
        <w:autoSpaceDN w:val="0"/>
        <w:adjustRightInd w:val="0"/>
        <w:spacing w:before="120"/>
        <w:rPr>
          <w:rFonts w:ascii="Arial" w:hAnsi="Arial" w:cs="Arial"/>
          <w:i/>
          <w:iCs/>
          <w:sz w:val="20"/>
          <w:szCs w:val="28"/>
          <w:lang w:val="en-US"/>
        </w:rPr>
      </w:pPr>
      <w:r w:rsidRPr="00CD2E2F" w:rsidR="00772C66">
        <w:rPr>
          <w:rFonts w:ascii="Arial" w:hAnsi="Arial" w:cs="Arial"/>
          <w:i/>
          <w:iCs/>
          <w:sz w:val="20"/>
          <w:szCs w:val="28"/>
        </w:rPr>
        <w:t xml:space="preserve">Căn cứ Luật Tổ chức chính quyền địa phương ngày 16 tháng 6 năm 2025; </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Luật Bảo vệ môi trường ngày 17 tháng 11 năm 2020;</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 xml:space="preserve">Căn cứ Luật Sửa đổi, bổ sung một số </w:t>
      </w:r>
      <w:r w:rsidRPr="00CD2E2F" w:rsidR="00CD2E2F">
        <w:rPr>
          <w:rFonts w:ascii="Arial" w:hAnsi="Arial" w:cs="Arial"/>
          <w:i/>
          <w:iCs/>
          <w:sz w:val="20"/>
          <w:szCs w:val="28"/>
        </w:rPr>
        <w:t>điều</w:t>
      </w:r>
      <w:r w:rsidRPr="00CD2E2F">
        <w:rPr>
          <w:rFonts w:ascii="Arial" w:hAnsi="Arial" w:cs="Arial"/>
          <w:i/>
          <w:iCs/>
          <w:sz w:val="20"/>
          <w:szCs w:val="28"/>
        </w:rPr>
        <w:t xml:space="preserve"> của 15 Luật trong lĩnh vực nông nghiệp và môi trường ngày 11 tháng 12 năm 2025;</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Luật Giá ngày 19 tháng 6 năm 2</w:t>
      </w:r>
      <w:r w:rsidRPr="00CD2E2F">
        <w:rPr>
          <w:rFonts w:ascii="Arial" w:hAnsi="Arial" w:cs="Arial"/>
          <w:i/>
          <w:iCs/>
          <w:sz w:val="20"/>
          <w:szCs w:val="28"/>
        </w:rPr>
        <w:t>023;</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 xml:space="preserve">Căn cứ Luật sửa đổi, bổ sung một số </w:t>
      </w:r>
      <w:r w:rsidRPr="00CD2E2F" w:rsidR="00CD2E2F">
        <w:rPr>
          <w:rFonts w:ascii="Arial" w:hAnsi="Arial" w:cs="Arial"/>
          <w:i/>
          <w:iCs/>
          <w:sz w:val="20"/>
          <w:szCs w:val="28"/>
        </w:rPr>
        <w:t>điều</w:t>
      </w:r>
      <w:r w:rsidRPr="00CD2E2F">
        <w:rPr>
          <w:rFonts w:ascii="Arial" w:hAnsi="Arial" w:cs="Arial"/>
          <w:i/>
          <w:iCs/>
          <w:sz w:val="20"/>
          <w:szCs w:val="28"/>
        </w:rPr>
        <w:t xml:space="preserve"> của Luật Giá ngày 10 tháng 12 năm</w:t>
      </w:r>
      <w:r w:rsidRPr="00CD2E2F" w:rsidR="001710E8">
        <w:rPr>
          <w:rFonts w:ascii="Arial" w:hAnsi="Arial" w:cs="Arial"/>
          <w:sz w:val="20"/>
          <w:szCs w:val="28"/>
        </w:rPr>
        <w:t xml:space="preserve"> </w:t>
      </w:r>
      <w:r w:rsidRPr="00CD2E2F">
        <w:rPr>
          <w:rFonts w:ascii="Arial" w:hAnsi="Arial" w:cs="Arial"/>
          <w:i/>
          <w:iCs/>
          <w:sz w:val="20"/>
          <w:szCs w:val="28"/>
        </w:rPr>
        <w:t>2025;</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Nghị định số 08/2022/NĐ-CP ngày 10 tháng 01 năm 2022 của</w:t>
      </w:r>
      <w:r w:rsidRPr="00CD2E2F" w:rsidR="001710E8">
        <w:rPr>
          <w:rFonts w:ascii="Arial" w:hAnsi="Arial" w:cs="Arial"/>
          <w:sz w:val="20"/>
          <w:szCs w:val="28"/>
        </w:rPr>
        <w:t xml:space="preserve"> </w:t>
      </w:r>
      <w:r w:rsidRPr="00CD2E2F">
        <w:rPr>
          <w:rFonts w:ascii="Arial" w:hAnsi="Arial" w:cs="Arial"/>
          <w:i/>
          <w:iCs/>
          <w:sz w:val="20"/>
          <w:szCs w:val="28"/>
        </w:rPr>
        <w:t xml:space="preserve">Chính phủ quy định chi tiết một số </w:t>
      </w:r>
      <w:r w:rsidRPr="00CD2E2F" w:rsidR="00CD2E2F">
        <w:rPr>
          <w:rFonts w:ascii="Arial" w:hAnsi="Arial" w:cs="Arial"/>
          <w:i/>
          <w:iCs/>
          <w:sz w:val="20"/>
          <w:szCs w:val="28"/>
        </w:rPr>
        <w:t>điều</w:t>
      </w:r>
      <w:r w:rsidRPr="00CD2E2F">
        <w:rPr>
          <w:rFonts w:ascii="Arial" w:hAnsi="Arial" w:cs="Arial"/>
          <w:i/>
          <w:iCs/>
          <w:sz w:val="20"/>
          <w:szCs w:val="28"/>
        </w:rPr>
        <w:t xml:space="preserve"> của Luật Bảo vệ môi trường;</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Nghị định số 05/2025/NĐ-CP ngày 06 tháng 01 năm 2025 của</w:t>
      </w:r>
      <w:r w:rsidRPr="00CD2E2F" w:rsidR="001710E8">
        <w:rPr>
          <w:rFonts w:ascii="Arial" w:hAnsi="Arial" w:cs="Arial"/>
          <w:sz w:val="20"/>
          <w:szCs w:val="28"/>
        </w:rPr>
        <w:t xml:space="preserve"> </w:t>
      </w:r>
      <w:r w:rsidRPr="00CD2E2F">
        <w:rPr>
          <w:rFonts w:ascii="Arial" w:hAnsi="Arial" w:cs="Arial"/>
          <w:i/>
          <w:iCs/>
          <w:sz w:val="20"/>
          <w:szCs w:val="28"/>
        </w:rPr>
        <w:t xml:space="preserve">Chính phủ sửa đổi, bổ sung một số </w:t>
      </w:r>
      <w:r w:rsidRPr="00CD2E2F" w:rsidR="00CD2E2F">
        <w:rPr>
          <w:rFonts w:ascii="Arial" w:hAnsi="Arial" w:cs="Arial"/>
          <w:i/>
          <w:iCs/>
          <w:sz w:val="20"/>
          <w:szCs w:val="28"/>
        </w:rPr>
        <w:t>điều</w:t>
      </w:r>
      <w:r w:rsidRPr="00CD2E2F">
        <w:rPr>
          <w:rFonts w:ascii="Arial" w:hAnsi="Arial" w:cs="Arial"/>
          <w:i/>
          <w:iCs/>
          <w:sz w:val="20"/>
          <w:szCs w:val="28"/>
        </w:rPr>
        <w:t xml:space="preserve"> của Nghị định số 08/2022/NĐ-CP;</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Nghị định số 48/2026/NĐ-CP ngày 29 tháng 01 năm 2026 của</w:t>
      </w:r>
      <w:r w:rsidRPr="00CD2E2F" w:rsidR="001710E8">
        <w:rPr>
          <w:rFonts w:ascii="Arial" w:hAnsi="Arial" w:cs="Arial"/>
          <w:sz w:val="20"/>
          <w:szCs w:val="28"/>
        </w:rPr>
        <w:t xml:space="preserve"> </w:t>
      </w:r>
      <w:r w:rsidRPr="00CD2E2F">
        <w:rPr>
          <w:rFonts w:ascii="Arial" w:hAnsi="Arial" w:cs="Arial"/>
          <w:i/>
          <w:iCs/>
          <w:sz w:val="20"/>
          <w:szCs w:val="28"/>
        </w:rPr>
        <w:t xml:space="preserve">Chính phủ sửa đổi, bổ sung một số </w:t>
      </w:r>
      <w:r w:rsidRPr="00CD2E2F" w:rsidR="00CD2E2F">
        <w:rPr>
          <w:rFonts w:ascii="Arial" w:hAnsi="Arial" w:cs="Arial"/>
          <w:i/>
          <w:iCs/>
          <w:sz w:val="20"/>
          <w:szCs w:val="28"/>
        </w:rPr>
        <w:t>điều</w:t>
      </w:r>
      <w:r w:rsidRPr="00CD2E2F">
        <w:rPr>
          <w:rFonts w:ascii="Arial" w:hAnsi="Arial" w:cs="Arial"/>
          <w:i/>
          <w:iCs/>
          <w:sz w:val="20"/>
          <w:szCs w:val="28"/>
        </w:rPr>
        <w:t xml:space="preserve"> của Nghị định số 08/2022/NĐ-CP ngày</w:t>
      </w:r>
      <w:r w:rsidRPr="00CD2E2F" w:rsidR="001710E8">
        <w:rPr>
          <w:rFonts w:ascii="Arial" w:hAnsi="Arial" w:cs="Arial"/>
          <w:sz w:val="20"/>
          <w:szCs w:val="28"/>
        </w:rPr>
        <w:t xml:space="preserve"> </w:t>
      </w:r>
      <w:r w:rsidRPr="00CD2E2F">
        <w:rPr>
          <w:rFonts w:ascii="Arial" w:hAnsi="Arial" w:cs="Arial"/>
          <w:i/>
          <w:iCs/>
          <w:sz w:val="20"/>
          <w:szCs w:val="28"/>
        </w:rPr>
        <w:t xml:space="preserve">10 tháng 01 năm 2022 của Chính phủ quy định chi tiết một số </w:t>
      </w:r>
      <w:r w:rsidRPr="00CD2E2F" w:rsidR="00CD2E2F">
        <w:rPr>
          <w:rFonts w:ascii="Arial" w:hAnsi="Arial" w:cs="Arial"/>
          <w:i/>
          <w:iCs/>
          <w:sz w:val="20"/>
          <w:szCs w:val="28"/>
        </w:rPr>
        <w:t>điều</w:t>
      </w:r>
      <w:r w:rsidRPr="00CD2E2F">
        <w:rPr>
          <w:rFonts w:ascii="Arial" w:hAnsi="Arial" w:cs="Arial"/>
          <w:i/>
          <w:iCs/>
          <w:sz w:val="20"/>
          <w:szCs w:val="28"/>
        </w:rPr>
        <w:t xml:space="preserve"> của Luật Bảo vệ môi trường được sửa đổi, bổ sung bởi Nghị định số 05/2025/NĐ-CP ngày 06 tháng 01 năm 2025;</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Nghị định số 73/2024/NĐ-CP ngày 30 tháng 6 năm 2024 của Chính phủ quy định mức lương cơ sở và chế độ tiền thưởng đối với cán bộ, công chức, viên chức và lực lượng vũ trang;</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Nghị định số 85/2024/NĐ-CP ngày 10 tháng 7 năm 2024 của</w:t>
      </w:r>
      <w:r w:rsidRPr="00CD2E2F" w:rsidR="001710E8">
        <w:rPr>
          <w:rFonts w:ascii="Arial" w:hAnsi="Arial" w:cs="Arial"/>
          <w:sz w:val="20"/>
          <w:szCs w:val="28"/>
        </w:rPr>
        <w:t xml:space="preserve"> </w:t>
      </w:r>
      <w:r w:rsidRPr="00CD2E2F">
        <w:rPr>
          <w:rFonts w:ascii="Arial" w:hAnsi="Arial" w:cs="Arial"/>
          <w:i/>
          <w:iCs/>
          <w:sz w:val="20"/>
          <w:szCs w:val="28"/>
        </w:rPr>
        <w:t xml:space="preserve">Chính phủ quy định chi tiết một số </w:t>
      </w:r>
      <w:r w:rsidRPr="00CD2E2F" w:rsidR="00CD2E2F">
        <w:rPr>
          <w:rFonts w:ascii="Arial" w:hAnsi="Arial" w:cs="Arial"/>
          <w:i/>
          <w:iCs/>
          <w:sz w:val="20"/>
          <w:szCs w:val="28"/>
        </w:rPr>
        <w:t>điều</w:t>
      </w:r>
      <w:r w:rsidRPr="00CD2E2F">
        <w:rPr>
          <w:rFonts w:ascii="Arial" w:hAnsi="Arial" w:cs="Arial"/>
          <w:i/>
          <w:iCs/>
          <w:sz w:val="20"/>
          <w:szCs w:val="28"/>
        </w:rPr>
        <w:t xml:space="preserve"> của Luật Giá;</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Thông tư số 17/2019/TT-BLĐTBXH ngày 06 tháng 11 năm 2019</w:t>
      </w:r>
      <w:r w:rsidRPr="00CD2E2F" w:rsidR="001710E8">
        <w:rPr>
          <w:rFonts w:ascii="Arial" w:hAnsi="Arial" w:cs="Arial"/>
          <w:sz w:val="20"/>
          <w:szCs w:val="28"/>
        </w:rPr>
        <w:t xml:space="preserve"> </w:t>
      </w:r>
      <w:r w:rsidRPr="00CD2E2F">
        <w:rPr>
          <w:rFonts w:ascii="Arial" w:hAnsi="Arial" w:cs="Arial"/>
          <w:i/>
          <w:iCs/>
          <w:sz w:val="20"/>
          <w:szCs w:val="28"/>
        </w:rPr>
        <w:t>của Bộ trưởng Bộ Lao động - Thương binh và Xã hội về việc hướng dẫn xác</w:t>
      </w:r>
      <w:r w:rsidRPr="00CD2E2F" w:rsidR="001710E8">
        <w:rPr>
          <w:rFonts w:ascii="Arial" w:hAnsi="Arial" w:cs="Arial"/>
          <w:sz w:val="20"/>
          <w:szCs w:val="28"/>
        </w:rPr>
        <w:t xml:space="preserve"> </w:t>
      </w:r>
      <w:r w:rsidRPr="00CD2E2F">
        <w:rPr>
          <w:rFonts w:ascii="Arial" w:hAnsi="Arial" w:cs="Arial"/>
          <w:i/>
          <w:iCs/>
          <w:sz w:val="20"/>
          <w:szCs w:val="28"/>
        </w:rPr>
        <w:t>định chi phí tiền lương, chi phí nhân công trong giá, đơn giá sản phẩm, dịch vụ</w:t>
      </w:r>
      <w:r w:rsidRPr="00CD2E2F" w:rsidR="001710E8">
        <w:rPr>
          <w:rFonts w:ascii="Arial" w:hAnsi="Arial" w:cs="Arial"/>
          <w:sz w:val="20"/>
          <w:szCs w:val="28"/>
        </w:rPr>
        <w:t xml:space="preserve"> </w:t>
      </w:r>
      <w:r w:rsidRPr="00CD2E2F">
        <w:rPr>
          <w:rFonts w:ascii="Arial" w:hAnsi="Arial" w:cs="Arial"/>
          <w:i/>
          <w:iCs/>
          <w:sz w:val="20"/>
          <w:szCs w:val="28"/>
        </w:rPr>
        <w:t>công sử dụng kinh phí ngân sách nhà nước do doanh nghiệp thực hiện;</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Thông tư số 45/2024/TT-BTC ngày 01 tháng 7 năm 2024 của Bộ trưởng Bộ Tài chính ban hành phương pháp định giá chung đối với hàng hóa, dịch vụ do Nhà nước định giá;</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Thông tư số 35/2024/TT-BTNMT ngày 19 tháng 12 năm 2024 của Bộ trưởng Bộ Tài nguyên và Môi trường ban hành quy trình kỹ thuật thu gom, vận chuyển, xử lý chất thải rắn sinh hoạt;</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Thông tư số 36/2024/TT-BTNMT ngày 20 tháng 12 năm 2024 của Bộ trưởng Bộ Tài nguyên và Môi trường Ban hành định mức kinh tế - kỹ thuật thu gom, vận chuyển, xử lý chất thải rắn sinh hoạt;</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Quyết định số 179/2025/QĐ-UBND ngày 03 tháng 10 năm 2025 của Uỷ ban nhân dân thành phố về việc ban hành Định mức kinh tế-kỹ thuật thu gom, vận chuyển, xử lý chất thải rắn sinh hoạt, vệ sinh công cộng trên địa bàn thành phố Hải Phòng;</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Căn cứ Quyết định số 164/2025/QĐ-UBND ngày 18 tháng 9 năm 2025 của Ủy ban nhân dân thành phố quy định quản lý nhà nước về giá trên địa bàn thành phố Hải Phòng;</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 xml:space="preserve">Căn cứ Quyết định số 236/2025/QĐ-UBND ngày 17 tháng 12 năm 2025 của Ủy ban nhân dân thành phố Quy định đặc </w:t>
      </w:r>
      <w:r w:rsidRPr="00CD2E2F" w:rsidR="00CD2E2F">
        <w:rPr>
          <w:rFonts w:ascii="Arial" w:hAnsi="Arial" w:cs="Arial"/>
          <w:i/>
          <w:iCs/>
          <w:sz w:val="20"/>
          <w:szCs w:val="28"/>
        </w:rPr>
        <w:t>điểm</w:t>
      </w:r>
      <w:r w:rsidRPr="00CD2E2F">
        <w:rPr>
          <w:rFonts w:ascii="Arial" w:hAnsi="Arial" w:cs="Arial"/>
          <w:i/>
          <w:iCs/>
          <w:sz w:val="20"/>
          <w:szCs w:val="28"/>
        </w:rPr>
        <w:t xml:space="preserve"> kinh tế - kỹ thuật của dịch vụ thu gom, vận chuyển, xử lý chất thải rắn sinh hoạt trên địa bàn thành phố Hải Phòng;</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 xml:space="preserve">Căn cứ Quyết định số 2433/QÐ-UBND ngày 14 tháng 8 năm 2020 của Uỷ ban nhân dân thành phố Hải Phòng về việc phê duyệt hệ số </w:t>
      </w:r>
      <w:r w:rsidRPr="00CD2E2F" w:rsidR="00CD2E2F">
        <w:rPr>
          <w:rFonts w:ascii="Arial" w:hAnsi="Arial" w:cs="Arial"/>
          <w:i/>
          <w:iCs/>
          <w:sz w:val="20"/>
          <w:szCs w:val="28"/>
        </w:rPr>
        <w:t>điều</w:t>
      </w:r>
      <w:r w:rsidRPr="00CD2E2F">
        <w:rPr>
          <w:rFonts w:ascii="Arial" w:hAnsi="Arial" w:cs="Arial"/>
          <w:i/>
          <w:iCs/>
          <w:sz w:val="20"/>
          <w:szCs w:val="28"/>
        </w:rPr>
        <w:t xml:space="preserve"> chỉnh tăng thêm tiền lương trong việc xác định tiền lương của lao động trực tiếp sản xuất, lao động chuyên môn, nghiệp vụ, thừa hành, phục vụ làm cơ sở xác định chi phí tiền lương, chi phí nhân công trong giá, đơn giá sản phẩm, dịch vụ công sử dụng kinh phí ngân sách nhà nước do doanh nghiệp thực hiện;</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Theo đề nghị của Giám đốc Sở Nông nghiệp và Môi trường tại Tờ trình số</w:t>
      </w:r>
      <w:r w:rsidRPr="00CD2E2F" w:rsidR="001710E8">
        <w:rPr>
          <w:rFonts w:ascii="Arial" w:hAnsi="Arial" w:cs="Arial"/>
          <w:sz w:val="20"/>
          <w:szCs w:val="28"/>
        </w:rPr>
        <w:t xml:space="preserve"> </w:t>
      </w:r>
      <w:r w:rsidRPr="00CD2E2F">
        <w:rPr>
          <w:rFonts w:ascii="Arial" w:hAnsi="Arial" w:cs="Arial"/>
          <w:i/>
          <w:iCs/>
          <w:sz w:val="20"/>
          <w:szCs w:val="28"/>
        </w:rPr>
        <w:t>163/TTr-SNNMT ngày 11 tháng 3 năm 2026, Công văn số 4051/SNNMT-QLMT ngày 15 tháng 4 năm 2026 của Sở Nông nghiệp và Môi trường về việc ban hành giá cụ thể dịch vụ thu gom, vận chuyển, xử lý chất thải rắn sinh hoạt đối với cơ quan, tổ chức, cơ sở sản xuất kinh doanh, dịch vụ, khu sản xuất, kinh doanh, dịch vụ tập trung, cụm công nghiệp, hộ gia đình, cá nhân trên địa bàn thành phố Hải Phòng</w:t>
      </w:r>
      <w:r w:rsidRPr="00CD2E2F">
        <w:rPr>
          <w:rFonts w:ascii="Arial" w:hAnsi="Arial" w:cs="Arial"/>
          <w:i/>
          <w:iCs/>
          <w:color w:val="0000FF"/>
          <w:sz w:val="20"/>
          <w:szCs w:val="28"/>
        </w:rPr>
        <w:t>.</w:t>
      </w:r>
    </w:p>
    <w:p w:rsidR="00772C66" w:rsidRPr="00CD2E2F" w:rsidP="00C42034">
      <w:pPr>
        <w:widowControl w:val="0"/>
        <w:autoSpaceDE w:val="0"/>
        <w:autoSpaceDN w:val="0"/>
        <w:adjustRightInd w:val="0"/>
        <w:spacing w:before="120"/>
        <w:jc w:val="center"/>
        <w:rPr>
          <w:rFonts w:ascii="Arial" w:hAnsi="Arial" w:cs="Arial"/>
          <w:color w:val="000000"/>
        </w:rPr>
      </w:pPr>
      <w:r w:rsidRPr="00CD2E2F">
        <w:rPr>
          <w:rFonts w:ascii="Arial" w:hAnsi="Arial" w:cs="Arial"/>
          <w:b/>
          <w:bCs/>
          <w:color w:val="000000"/>
        </w:rPr>
        <w:t>QUYẾT ĐỊNH:</w:t>
      </w:r>
    </w:p>
    <w:p w:rsidR="00772C66" w:rsidRPr="00CD2E2F" w:rsidP="00C42034">
      <w:pPr>
        <w:widowControl w:val="0"/>
        <w:autoSpaceDE w:val="0"/>
        <w:autoSpaceDN w:val="0"/>
        <w:adjustRightInd w:val="0"/>
        <w:spacing w:before="120"/>
        <w:rPr>
          <w:rFonts w:ascii="Arial" w:hAnsi="Arial" w:cs="Arial"/>
          <w:color w:val="000000"/>
          <w:sz w:val="20"/>
          <w:szCs w:val="28"/>
        </w:rPr>
      </w:pPr>
      <w:bookmarkStart w:id="2" w:name="dieu_1"/>
      <w:r w:rsidRPr="00CD2E2F" w:rsidR="00CD2E2F">
        <w:rPr>
          <w:rFonts w:ascii="Arial" w:hAnsi="Arial" w:cs="Arial"/>
          <w:b/>
          <w:bCs/>
          <w:color w:val="000000"/>
          <w:sz w:val="20"/>
          <w:szCs w:val="28"/>
        </w:rPr>
        <w:t>Điều</w:t>
      </w:r>
      <w:r w:rsidRPr="00CD2E2F" w:rsidR="00C85628">
        <w:rPr>
          <w:rFonts w:ascii="Arial" w:hAnsi="Arial" w:cs="Arial"/>
          <w:b/>
          <w:bCs/>
          <w:color w:val="000000"/>
          <w:sz w:val="20"/>
          <w:szCs w:val="28"/>
        </w:rPr>
        <w:t xml:space="preserve"> 1.</w:t>
      </w:r>
      <w:bookmarkEnd w:id="2"/>
      <w:r w:rsidRPr="00CD2E2F">
        <w:rPr>
          <w:rFonts w:ascii="Arial" w:hAnsi="Arial" w:cs="Arial"/>
          <w:b/>
          <w:bCs/>
          <w:color w:val="000000"/>
          <w:sz w:val="20"/>
          <w:szCs w:val="28"/>
        </w:rPr>
        <w:t xml:space="preserve"> </w:t>
      </w:r>
      <w:bookmarkStart w:id="3" w:name="dieu_1_name"/>
      <w:r w:rsidRPr="00CD2E2F" w:rsidR="00C85628">
        <w:rPr>
          <w:rFonts w:ascii="Arial" w:hAnsi="Arial" w:cs="Arial"/>
          <w:color w:val="000000"/>
          <w:sz w:val="20"/>
          <w:szCs w:val="28"/>
        </w:rPr>
        <w:t>Ban hành giá cụ thể dịch vụ thu gom, vận chuyển, xử lý chất thải rắn sinh hoạt đối với cơ quan, tổ chức, cơ sở sản xuất kinh doanh, dịch vụ, khu sản xuất, kinh doanh, dịch vụ tập trung, cụm công nghiệp, hộ gia đình, cá nhân trên địa bàn thành phố Hải Phòng(sau đây gọi tắt là: Giá cụ thể dịch vụ), chi tiết tại Phụ lục kèm theo.</w:t>
      </w:r>
      <w:bookmarkEnd w:id="3"/>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Các nội dung liên quan đến giá dịch vụ xử lý chất thải rắn sinh hoạt trên địa bàn thành phố Hải Phòng chưa được quy định tại Quyết định này được thực hiện theo quy định do cơ quan quản lý Nhà nước có thẩm quyền ban hành.</w:t>
      </w:r>
    </w:p>
    <w:p w:rsidR="00772C66" w:rsidRPr="00CD2E2F" w:rsidP="00C42034">
      <w:pPr>
        <w:widowControl w:val="0"/>
        <w:autoSpaceDE w:val="0"/>
        <w:autoSpaceDN w:val="0"/>
        <w:adjustRightInd w:val="0"/>
        <w:spacing w:before="120"/>
        <w:rPr>
          <w:rFonts w:ascii="Arial" w:hAnsi="Arial" w:cs="Arial"/>
          <w:color w:val="000000"/>
          <w:sz w:val="20"/>
          <w:szCs w:val="28"/>
        </w:rPr>
      </w:pPr>
      <w:bookmarkStart w:id="4" w:name="dieu_2"/>
      <w:r w:rsidRPr="00CD2E2F" w:rsidR="00CD2E2F">
        <w:rPr>
          <w:rFonts w:ascii="Arial" w:hAnsi="Arial" w:cs="Arial"/>
          <w:b/>
          <w:bCs/>
          <w:color w:val="000000"/>
          <w:sz w:val="20"/>
          <w:szCs w:val="28"/>
        </w:rPr>
        <w:t>Điều</w:t>
      </w:r>
      <w:r w:rsidRPr="00CD2E2F" w:rsidR="00C85628">
        <w:rPr>
          <w:rFonts w:ascii="Arial" w:hAnsi="Arial" w:cs="Arial"/>
          <w:b/>
          <w:bCs/>
          <w:color w:val="000000"/>
          <w:sz w:val="20"/>
          <w:szCs w:val="28"/>
        </w:rPr>
        <w:t xml:space="preserve"> 2.</w:t>
      </w:r>
      <w:bookmarkEnd w:id="4"/>
      <w:r w:rsidRPr="00CD2E2F">
        <w:rPr>
          <w:rFonts w:ascii="Arial" w:hAnsi="Arial" w:cs="Arial"/>
          <w:b/>
          <w:bCs/>
          <w:color w:val="000000"/>
          <w:sz w:val="20"/>
          <w:szCs w:val="28"/>
        </w:rPr>
        <w:t xml:space="preserve"> </w:t>
      </w:r>
      <w:bookmarkStart w:id="5" w:name="dieu_2_name"/>
      <w:r w:rsidRPr="00CD2E2F" w:rsidR="00C85628">
        <w:rPr>
          <w:rFonts w:ascii="Arial" w:hAnsi="Arial" w:cs="Arial"/>
          <w:color w:val="000000"/>
          <w:sz w:val="20"/>
          <w:szCs w:val="28"/>
        </w:rPr>
        <w:t>Đối tượng áp dụng</w:t>
      </w:r>
      <w:bookmarkEnd w:id="5"/>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1. Cơ quan, tổ chức, cơ sở sản xuất, kinh doanh, dịch vụ, chủ đầu tư xây dựng và kinh doanh hạ tầng khu sản xuất, kinh doanh, dịch vụ tập trung, cụm công nghiệp, hộ gia đình, cá nhân phát sinh chất thải rắn sinh hoạt trên địa bàn thành phố Hải Phòng (sau đây gọi tắt là: Chủ nguồn thải, hộ gia đình, cá nhân).</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2. Chủ đầu tư, chủ cơ sở cung ứng dịch vụ thu gom, vận chuyển, xử lý chất thải rắn sinh hoạt trên địa bàn thành phố Hải Phòng (sau đây gọi tắt là: Đơn vị cung ứng dịch vụ).</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3. Cơ quan quản lý nhà nước và các cá nhân, tổ chức, đơn vị có liên quan đến hoạt động cung ứng dịch vụ thu gom, vận chuyển, xử lý chất thải rắn sinh hoạt trên địa bàn thành phố Hải Phòng.</w:t>
      </w:r>
    </w:p>
    <w:p w:rsidR="00772C66" w:rsidRPr="00CD2E2F" w:rsidP="00C42034">
      <w:pPr>
        <w:widowControl w:val="0"/>
        <w:autoSpaceDE w:val="0"/>
        <w:autoSpaceDN w:val="0"/>
        <w:adjustRightInd w:val="0"/>
        <w:spacing w:before="120"/>
        <w:rPr>
          <w:rFonts w:ascii="Arial" w:hAnsi="Arial" w:cs="Arial"/>
          <w:color w:val="000000"/>
          <w:sz w:val="20"/>
          <w:szCs w:val="28"/>
        </w:rPr>
      </w:pPr>
      <w:bookmarkStart w:id="6" w:name="dieu_3"/>
      <w:r w:rsidRPr="00CD2E2F" w:rsidR="00CD2E2F">
        <w:rPr>
          <w:rFonts w:ascii="Arial" w:hAnsi="Arial" w:cs="Arial"/>
          <w:b/>
          <w:bCs/>
          <w:color w:val="000000"/>
          <w:sz w:val="20"/>
          <w:szCs w:val="28"/>
        </w:rPr>
        <w:t>Điều</w:t>
      </w:r>
      <w:r w:rsidRPr="00CD2E2F" w:rsidR="00C85628">
        <w:rPr>
          <w:rFonts w:ascii="Arial" w:hAnsi="Arial" w:cs="Arial"/>
          <w:b/>
          <w:bCs/>
          <w:color w:val="000000"/>
          <w:sz w:val="20"/>
          <w:szCs w:val="28"/>
        </w:rPr>
        <w:t xml:space="preserve"> 3.</w:t>
      </w:r>
      <w:bookmarkEnd w:id="6"/>
      <w:r w:rsidRPr="00CD2E2F">
        <w:rPr>
          <w:rFonts w:ascii="Arial" w:hAnsi="Arial" w:cs="Arial"/>
          <w:b/>
          <w:bCs/>
          <w:color w:val="000000"/>
          <w:sz w:val="20"/>
          <w:szCs w:val="28"/>
        </w:rPr>
        <w:t xml:space="preserve"> </w:t>
      </w:r>
      <w:bookmarkStart w:id="7" w:name="dieu_3_name"/>
      <w:r w:rsidRPr="00CD2E2F" w:rsidR="00C85628">
        <w:rPr>
          <w:rFonts w:ascii="Arial" w:hAnsi="Arial" w:cs="Arial"/>
          <w:color w:val="000000"/>
          <w:sz w:val="20"/>
          <w:szCs w:val="28"/>
        </w:rPr>
        <w:t>Tổ chức thực hiệ</w:t>
      </w:r>
      <w:r w:rsidRPr="00CD2E2F" w:rsidR="00C85628">
        <w:rPr>
          <w:rFonts w:ascii="Arial" w:hAnsi="Arial" w:cs="Arial"/>
          <w:color w:val="000000"/>
          <w:sz w:val="20"/>
          <w:szCs w:val="28"/>
        </w:rPr>
        <w:t>n</w:t>
      </w:r>
      <w:bookmarkEnd w:id="7"/>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1. Chủ nguồn thải, hộ gia đình, cá nhân</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a) Có trách nhiệm cung cấp thông tin về quy mô, loại hình hoạt động, khối lượng chất thải rắn sinh hoạt phát sinh thực tế để áp dụng thu giá cụ thể dịch vụ theo khối lượng hoặc thông tin về nhân khẩu (số lượng người cư trú thực tế hoặc đăng ký) để áp dụng thu giá cụ thể dịch vụ theo nhân khẩu; chi trả đầy đủ, đúng thời hạn tiền thu giá cụ thể dịch vụ theo quy định.</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b) Giám sát chất lượng dịch vụ của đơn vị cung ứng và phản ánh kịp thời các hành vi thu giá sai quy định hoặc vi phạm quy trình vệ sinh môi trường đến Uỷ ban nhân dân cấp xã.</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2. Đơn vị cung ứng dịch vụ</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a) Niêm yết công khai mức giá, hình thức thu và các quy định liên quan tại trụ sở theo quy định của Luật Giá.</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b) Chủ trì cùng Uỷ ban nhân dân xã, phường, đặc khu tổ chức thu, quản lý, sử dụng nguồn thu giá cụ thể dịch vụ đúng đối tượng, đúng mức giá được ban</w:t>
      </w:r>
      <w:r w:rsidRPr="00CD2E2F" w:rsidR="001710E8">
        <w:rPr>
          <w:rFonts w:ascii="Arial" w:hAnsi="Arial" w:cs="Arial"/>
          <w:color w:val="000000"/>
          <w:sz w:val="20"/>
          <w:szCs w:val="28"/>
        </w:rPr>
        <w:t xml:space="preserve"> </w:t>
      </w:r>
      <w:r w:rsidRPr="00CD2E2F">
        <w:rPr>
          <w:rFonts w:ascii="Arial" w:hAnsi="Arial" w:cs="Arial"/>
          <w:color w:val="000000"/>
          <w:sz w:val="20"/>
          <w:szCs w:val="28"/>
        </w:rPr>
        <w:t>hành tại Quyết định này; thực hiện chế độ hạch toán kinh doanh và nộp thuế theo quy định của pháp luật, chủ động cân đối thu chi phù hợp với tình hình thực tế, đảm bảo tiết kiệm, hiệu quả.</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c) Định kỳ tháng đầu tiên của quý tiếp theo tổng hợp số liệu thu giá cụ thể dịch vụ về Ủy ban nhân dân xã, phường, đặc khu để kiểm tra, theo dõi, giám sát.</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 xml:space="preserve">d) Đảm bảo cung ứng dịch vụ đúng quy trình kỹ thuật, tần suất và địa </w:t>
      </w:r>
      <w:r w:rsidRPr="00CD2E2F" w:rsidR="00CD2E2F">
        <w:rPr>
          <w:rFonts w:ascii="Arial" w:hAnsi="Arial" w:cs="Arial"/>
          <w:color w:val="000000"/>
          <w:sz w:val="20"/>
          <w:szCs w:val="28"/>
        </w:rPr>
        <w:t>điểm</w:t>
      </w:r>
      <w:r w:rsidRPr="00CD2E2F" w:rsidR="001710E8">
        <w:rPr>
          <w:rFonts w:ascii="Arial" w:hAnsi="Arial" w:cs="Arial"/>
          <w:color w:val="000000"/>
          <w:sz w:val="20"/>
          <w:szCs w:val="28"/>
        </w:rPr>
        <w:t xml:space="preserve"> </w:t>
      </w:r>
      <w:r w:rsidRPr="00CD2E2F">
        <w:rPr>
          <w:rFonts w:ascii="Arial" w:hAnsi="Arial" w:cs="Arial"/>
          <w:color w:val="000000"/>
          <w:sz w:val="20"/>
          <w:szCs w:val="28"/>
        </w:rPr>
        <w:t>đã thỏa thuận.</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3. Uỷ ban nhân dân xã, phường, đặc khu</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a) Chủ trì tuyên truyền, phổ biến về mức giá cụ thể dịch vụ thu gom, vận chuyển, xử lý chất thải rắn sinh hoạt quy định tại Quyết định này đến chủ nguồn thải, hộ gia đình, cá nhân trên địa bàn quản lý để thực hiện trách nhiệm chi trả tiền thu giá cụ thể dịch vụ đúng, đủ theo quy định.</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b) Đôn đốc các đơn vị cung ứng dịch vụ gửi báo cáo số liệu thu giá cụ thể dịch vụ về Uỷ ban nhân dân xã, phường, đặc khu để quản lý, kiểm tra, giám sát việc thu, quản lý, sử dụng số tiền thu giá cụ thể dịch vụ đảm bảo đúng, đủ đối tượng, đúng mức giá được quy định tại Quyết định này; thanh, quyết toán kinh phí theo quy định.</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c) Chịu trách nhiệm thống kê, cập nhật danh sách nhân khẩu, hộ gia đình và các đối tượng phát sinh chất thải trên địa bàn quản lý làm cơ sở cho việc áp mức giá cụ thể dịch vụ thu gom, vận chuyển, xử lý chất thải rắn sinh hoạt.</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4. Sở Nông nghiệp và Môi trường</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a) Chủ trì, phối hợp với Uỷ ban nhân dân xã, phường, đặc khu thực hiện kiểm tra, giám sát định kỳ chất lượng dịch vụ của các đơn vị cung ứng.</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 xml:space="preserve">b) Chủ trì, phối hợp với Sở Tài chính tham mưu Uỷ ban nhân dân thành phố </w:t>
      </w:r>
      <w:r w:rsidRPr="00CD2E2F" w:rsidR="00CD2E2F">
        <w:rPr>
          <w:rFonts w:ascii="Arial" w:hAnsi="Arial" w:cs="Arial"/>
          <w:color w:val="000000"/>
          <w:sz w:val="20"/>
          <w:szCs w:val="28"/>
        </w:rPr>
        <w:t>điều</w:t>
      </w:r>
      <w:r w:rsidRPr="00CD2E2F">
        <w:rPr>
          <w:rFonts w:ascii="Arial" w:hAnsi="Arial" w:cs="Arial"/>
          <w:color w:val="000000"/>
          <w:sz w:val="20"/>
          <w:szCs w:val="28"/>
        </w:rPr>
        <w:t xml:space="preserve"> chỉnh giá dịch vụ cho với phù hợp thực tế phát triển kinh tế - xã hội của thành phố.</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5. Sở Tài chính</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Kiểm tra, hướng dẫn Uỷ ban nhân dân các xã, phường, đặc khu, các đơn vị cung ứng dịch vụ thực hiện việc tổ chức thu, nộp, quản lý, sử dụng tiền thu giá cụ thể dịch vụ thu gom, vận chuyển, xử lý chất thải rắn sinh hoạt trên địa bàn thành phố.</w:t>
      </w:r>
    </w:p>
    <w:p w:rsidR="00772C66" w:rsidRPr="00CD2E2F" w:rsidP="00C42034">
      <w:pPr>
        <w:widowControl w:val="0"/>
        <w:autoSpaceDE w:val="0"/>
        <w:autoSpaceDN w:val="0"/>
        <w:adjustRightInd w:val="0"/>
        <w:spacing w:before="120"/>
        <w:rPr>
          <w:rFonts w:ascii="Arial" w:hAnsi="Arial" w:cs="Arial"/>
          <w:color w:val="000000"/>
          <w:sz w:val="20"/>
          <w:szCs w:val="28"/>
        </w:rPr>
      </w:pPr>
      <w:bookmarkStart w:id="8" w:name="dieu_4"/>
      <w:r w:rsidRPr="00CD2E2F" w:rsidR="00CD2E2F">
        <w:rPr>
          <w:rFonts w:ascii="Arial" w:hAnsi="Arial" w:cs="Arial"/>
          <w:b/>
          <w:bCs/>
          <w:color w:val="000000"/>
          <w:sz w:val="20"/>
          <w:szCs w:val="28"/>
        </w:rPr>
        <w:t>Điều</w:t>
      </w:r>
      <w:r w:rsidRPr="00CD2E2F" w:rsidR="00C85628">
        <w:rPr>
          <w:rFonts w:ascii="Arial" w:hAnsi="Arial" w:cs="Arial"/>
          <w:b/>
          <w:bCs/>
          <w:color w:val="000000"/>
          <w:sz w:val="20"/>
          <w:szCs w:val="28"/>
        </w:rPr>
        <w:t xml:space="preserve"> 4.</w:t>
      </w:r>
      <w:bookmarkEnd w:id="8"/>
      <w:r w:rsidRPr="00CD2E2F" w:rsidR="00C85628">
        <w:rPr>
          <w:rFonts w:ascii="Arial" w:hAnsi="Arial" w:cs="Arial"/>
          <w:b/>
          <w:bCs/>
          <w:color w:val="000000"/>
          <w:sz w:val="20"/>
          <w:szCs w:val="28"/>
          <w:lang w:val="en-US"/>
        </w:rPr>
        <w:t xml:space="preserve"> </w:t>
      </w:r>
      <w:bookmarkStart w:id="9" w:name="dieu_4_name"/>
      <w:r w:rsidRPr="00CD2E2F" w:rsidR="00CD2E2F">
        <w:rPr>
          <w:rFonts w:ascii="Arial" w:hAnsi="Arial" w:cs="Arial"/>
          <w:color w:val="000000"/>
          <w:sz w:val="20"/>
          <w:szCs w:val="28"/>
        </w:rPr>
        <w:t>Điều</w:t>
      </w:r>
      <w:r w:rsidRPr="00CD2E2F" w:rsidR="00C85628">
        <w:rPr>
          <w:rFonts w:ascii="Arial" w:hAnsi="Arial" w:cs="Arial"/>
          <w:color w:val="000000"/>
          <w:sz w:val="20"/>
          <w:szCs w:val="28"/>
        </w:rPr>
        <w:t xml:space="preserve"> </w:t>
      </w:r>
      <w:r w:rsidRPr="00CD2E2F" w:rsidR="00CD2E2F">
        <w:rPr>
          <w:rFonts w:ascii="Arial" w:hAnsi="Arial" w:cs="Arial"/>
          <w:color w:val="000000"/>
          <w:sz w:val="20"/>
          <w:szCs w:val="28"/>
        </w:rPr>
        <w:t>khoản</w:t>
      </w:r>
      <w:r w:rsidRPr="00CD2E2F" w:rsidR="00C85628">
        <w:rPr>
          <w:rFonts w:ascii="Arial" w:hAnsi="Arial" w:cs="Arial"/>
          <w:color w:val="000000"/>
          <w:sz w:val="20"/>
          <w:szCs w:val="28"/>
        </w:rPr>
        <w:t xml:space="preserve"> thi hành</w:t>
      </w:r>
      <w:bookmarkEnd w:id="9"/>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1. Quyết định này có hiệu lực kể từ ngày</w:t>
      </w:r>
      <w:r w:rsidRPr="00CD2E2F" w:rsidR="00A31B3D">
        <w:rPr>
          <w:rFonts w:ascii="Arial" w:hAnsi="Arial" w:cs="Arial"/>
          <w:color w:val="000000"/>
          <w:sz w:val="20"/>
          <w:szCs w:val="28"/>
          <w:lang w:val="en-US"/>
        </w:rPr>
        <w:t xml:space="preserve"> </w:t>
      </w:r>
      <w:r w:rsidRPr="00CD2E2F">
        <w:rPr>
          <w:rFonts w:ascii="Arial" w:hAnsi="Arial" w:cs="Arial"/>
          <w:color w:val="000000"/>
          <w:sz w:val="20"/>
          <w:szCs w:val="28"/>
        </w:rPr>
        <w:t>ký ban hành.</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2. Quyết định này bãi bỏ toàn bộ các Quyết định sau:</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a) Quyết định số 10/2021/QĐ-UBND ngày 20/4/2021 của Uỷ ban nhân dân thành phố Hải Phòng về giá tối đa dịch vụ thu gom, vận chuyển và xử lý rác thải sinh hoạt tại khu vực đô thị trên địa bàn thành phố Hải Phòng;</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b) Quyết định số 14/2018/QĐ-UBND ngày 06/06/2018 của Uỷ ban nhân dân thành phố Hải Phòngvềgiá tối đa dịch vụ thu gom, vận chuyển rác thải sinh hoạt khu vực nông thôn có sử dụng ngân sách nhà nước trên địa bàn thành phố Hải Phòng;</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color w:val="000000"/>
          <w:sz w:val="20"/>
          <w:szCs w:val="28"/>
        </w:rPr>
        <w:t>c) Quyết định số 29/2017/QĐ-UBND ngày 20/10/2017 của Uỷ ban nhân dân tỉnh Hải Dương về việc quy địnhgiá dịch vụ thu gom vận chuyển rác thải sinh hoạt sử dụng nguồn vốn ngân sách nhà nước trên địa bàn tỉnh Hải Dương.</w:t>
      </w:r>
    </w:p>
    <w:p w:rsidR="00772C66" w:rsidRPr="00CD2E2F" w:rsidP="00C42034">
      <w:pPr>
        <w:widowControl w:val="0"/>
        <w:autoSpaceDE w:val="0"/>
        <w:autoSpaceDN w:val="0"/>
        <w:adjustRightInd w:val="0"/>
        <w:spacing w:before="120"/>
        <w:rPr>
          <w:rFonts w:ascii="Arial" w:hAnsi="Arial" w:cs="Arial"/>
          <w:color w:val="000000"/>
          <w:sz w:val="20"/>
          <w:szCs w:val="28"/>
        </w:rPr>
      </w:pPr>
      <w:bookmarkStart w:id="10" w:name="dieu_5"/>
      <w:r w:rsidRPr="00CD2E2F" w:rsidR="00CD2E2F">
        <w:rPr>
          <w:rFonts w:ascii="Arial" w:hAnsi="Arial" w:cs="Arial"/>
          <w:b/>
          <w:bCs/>
          <w:color w:val="000000"/>
          <w:sz w:val="20"/>
          <w:szCs w:val="28"/>
        </w:rPr>
        <w:t>Điều</w:t>
      </w:r>
      <w:r w:rsidRPr="00CD2E2F" w:rsidR="00C85628">
        <w:rPr>
          <w:rFonts w:ascii="Arial" w:hAnsi="Arial" w:cs="Arial"/>
          <w:b/>
          <w:bCs/>
          <w:color w:val="000000"/>
          <w:sz w:val="20"/>
          <w:szCs w:val="28"/>
        </w:rPr>
        <w:t xml:space="preserve"> 5.</w:t>
      </w:r>
      <w:bookmarkEnd w:id="10"/>
      <w:r w:rsidRPr="00CD2E2F">
        <w:rPr>
          <w:rFonts w:ascii="Arial" w:hAnsi="Arial" w:cs="Arial"/>
          <w:b/>
          <w:bCs/>
          <w:color w:val="000000"/>
          <w:sz w:val="20"/>
          <w:szCs w:val="28"/>
        </w:rPr>
        <w:t xml:space="preserve"> </w:t>
      </w:r>
      <w:bookmarkStart w:id="11" w:name="dieu_5_name"/>
      <w:r w:rsidRPr="00CD2E2F" w:rsidR="00C85628">
        <w:rPr>
          <w:rFonts w:ascii="Arial" w:hAnsi="Arial" w:cs="Arial"/>
          <w:color w:val="000000"/>
          <w:sz w:val="20"/>
          <w:szCs w:val="28"/>
        </w:rPr>
        <w:t>Chánh Văn phòng Ủy ban nhân dân thành phố, Giám đốc Sở Nông nghiệp và Môi trường, Giám đốcSở Tài chính; Trưởng Thuế thành phố Hải Phòng, Giám đốc Kho bạc Nhà nước Khu vực III; Chủ tịch Ủy ban nhân dân các xã, phường, đặc khu; Chủ đầu tư, cơ sở cung cấp dịch vụ thu gom, vận chuyển, xử lý chất thải rắn sinh hoạt và các cơ quan, đơn vị, tổ chức, cá nhân có liên quan chịu trách nhiệm thi hành Quyết định này./.</w:t>
      </w:r>
      <w:bookmarkEnd w:id="11"/>
    </w:p>
    <w:p w:rsidR="001710E8" w:rsidRPr="00CD2E2F" w:rsidP="00C42034">
      <w:pPr>
        <w:widowControl w:val="0"/>
        <w:autoSpaceDE w:val="0"/>
        <w:autoSpaceDN w:val="0"/>
        <w:adjustRightInd w:val="0"/>
        <w:spacing w:before="120"/>
        <w:rPr>
          <w:rFonts w:ascii="Arial" w:hAnsi="Arial" w:cs="Arial"/>
          <w:b/>
          <w:bCs/>
          <w:i/>
          <w:iCs/>
          <w:color w:val="000000"/>
          <w:sz w:val="20"/>
          <w:lang w:val="en-US"/>
        </w:rPr>
      </w:pPr>
    </w:p>
    <w:tbl>
      <w:tblPr>
        <w:tblStyle w:val="TableNormal"/>
        <w:tblW w:w="5000" w:type="pct"/>
        <w:tblCellMar>
          <w:left w:w="0" w:type="dxa"/>
          <w:right w:w="0" w:type="dxa"/>
        </w:tblCellMar>
        <w:tblLook w:val="01E0"/>
      </w:tblPr>
      <w:tblGrid>
        <w:gridCol w:w="4535"/>
        <w:gridCol w:w="4536"/>
      </w:tblGrid>
      <w:tr w:rsidTr="009C7930">
        <w:tblPrEx>
          <w:tblW w:w="5000" w:type="pct"/>
          <w:tblCellMar>
            <w:left w:w="0" w:type="dxa"/>
            <w:right w:w="0" w:type="dxa"/>
          </w:tblCellMar>
          <w:tblLook w:val="01E0"/>
        </w:tblPrEx>
        <w:tc>
          <w:tcPr>
            <w:tcW w:w="2500" w:type="pct"/>
            <w:shd w:val="clear" w:color="auto" w:fill="auto"/>
          </w:tcPr>
          <w:p w:rsidR="001710E8" w:rsidRPr="00CD2E2F" w:rsidP="009C7930">
            <w:pPr>
              <w:spacing w:before="120"/>
              <w:rPr>
                <w:rFonts w:ascii="Arial" w:hAnsi="Arial" w:cs="Arial"/>
                <w:sz w:val="20"/>
                <w:szCs w:val="20"/>
              </w:rPr>
            </w:pPr>
            <w:r w:rsidRPr="00CD2E2F">
              <w:rPr>
                <w:rFonts w:ascii="Arial" w:hAnsi="Arial" w:cs="Arial"/>
                <w:b/>
                <w:i/>
                <w:sz w:val="20"/>
                <w:szCs w:val="20"/>
              </w:rPr>
              <w:br/>
              <w:t>Nơi nhận:</w:t>
              <w:br/>
            </w:r>
            <w:r w:rsidRPr="00CD2E2F">
              <w:rPr>
                <w:rFonts w:ascii="Arial" w:hAnsi="Arial" w:cs="Arial"/>
                <w:sz w:val="16"/>
                <w:szCs w:val="16"/>
              </w:rPr>
              <w:t xml:space="preserve">- </w:t>
            </w:r>
            <w:r w:rsidRPr="00CD2E2F">
              <w:rPr>
                <w:rFonts w:ascii="Arial" w:hAnsi="Arial" w:cs="Arial"/>
                <w:color w:val="000000"/>
                <w:sz w:val="16"/>
                <w:szCs w:val="16"/>
              </w:rPr>
              <w:t xml:space="preserve">Như </w:t>
            </w:r>
            <w:r w:rsidRPr="00CD2E2F" w:rsidR="00CD2E2F">
              <w:rPr>
                <w:rFonts w:ascii="Arial" w:hAnsi="Arial" w:cs="Arial"/>
                <w:color w:val="000000"/>
                <w:sz w:val="16"/>
                <w:szCs w:val="16"/>
              </w:rPr>
              <w:t>Điều</w:t>
            </w:r>
            <w:r w:rsidRPr="00CD2E2F">
              <w:rPr>
                <w:rFonts w:ascii="Arial" w:hAnsi="Arial" w:cs="Arial"/>
                <w:color w:val="000000"/>
                <w:sz w:val="16"/>
                <w:szCs w:val="16"/>
              </w:rPr>
              <w:t xml:space="preserve"> 5;</w:t>
              <w:br/>
              <w:t>- Bộ NN&amp;MT;</w:t>
              <w:br/>
              <w:t>- TT TU, TT HĐND thành phố;</w:t>
              <w:br/>
              <w:t>- CT, các PCT UBND thành phố;</w:t>
              <w:br/>
              <w:t>- Cổng Thông tin điện tử thành phố (đăng tải);</w:t>
              <w:br/>
              <w:t>- Công báo thành phố;</w:t>
              <w:br/>
              <w:t>- Sở Tư pháp;</w:t>
              <w:br/>
              <w:t>- CVP, các PCVP UBND TP;</w:t>
              <w:br/>
              <w:t>- Các phòng: TC, NN&amp;MT, NV&amp;KTGS;</w:t>
              <w:br/>
              <w:t>- Lưu: VT, N.Đ.Khoa.</w:t>
            </w:r>
          </w:p>
        </w:tc>
        <w:tc>
          <w:tcPr>
            <w:tcW w:w="2500" w:type="pct"/>
            <w:shd w:val="clear" w:color="auto" w:fill="auto"/>
          </w:tcPr>
          <w:p w:rsidR="001710E8" w:rsidRPr="00CD2E2F" w:rsidP="009C7930">
            <w:pPr>
              <w:spacing w:before="120"/>
              <w:jc w:val="center"/>
              <w:rPr>
                <w:rFonts w:ascii="Arial" w:hAnsi="Arial" w:cs="Arial"/>
                <w:b/>
                <w:sz w:val="20"/>
                <w:szCs w:val="20"/>
              </w:rPr>
            </w:pPr>
            <w:r w:rsidRPr="00CD2E2F">
              <w:rPr>
                <w:rFonts w:ascii="Arial" w:hAnsi="Arial" w:cs="Arial"/>
                <w:b/>
                <w:bCs/>
                <w:color w:val="000000"/>
                <w:sz w:val="20"/>
                <w:szCs w:val="28"/>
              </w:rPr>
              <w:t>TM. ỦY BAN NHÂN DÂN</w:t>
            </w:r>
            <w:r w:rsidRPr="00CD2E2F">
              <w:rPr>
                <w:rFonts w:ascii="Arial" w:hAnsi="Arial" w:cs="Arial"/>
                <w:b/>
                <w:bCs/>
                <w:color w:val="000000"/>
                <w:sz w:val="20"/>
                <w:szCs w:val="28"/>
                <w:lang w:val="en-US"/>
              </w:rPr>
              <w:br/>
            </w:r>
            <w:r w:rsidRPr="00CD2E2F">
              <w:rPr>
                <w:rFonts w:ascii="Arial" w:hAnsi="Arial" w:cs="Arial"/>
                <w:b/>
                <w:bCs/>
                <w:color w:val="000000"/>
                <w:sz w:val="20"/>
                <w:szCs w:val="28"/>
              </w:rPr>
              <w:t>KT. CHỦ TỊCH</w:t>
            </w:r>
            <w:r w:rsidRPr="00CD2E2F">
              <w:rPr>
                <w:rFonts w:ascii="Arial" w:hAnsi="Arial" w:cs="Arial"/>
                <w:color w:val="000000"/>
                <w:sz w:val="20"/>
                <w:szCs w:val="28"/>
              </w:rPr>
              <w:br/>
            </w:r>
            <w:r w:rsidRPr="00CD2E2F">
              <w:rPr>
                <w:rFonts w:ascii="Arial" w:hAnsi="Arial" w:cs="Arial"/>
                <w:b/>
                <w:bCs/>
                <w:color w:val="000000"/>
                <w:sz w:val="20"/>
                <w:szCs w:val="28"/>
              </w:rPr>
              <w:t>PHÓ CHỦ TỊCH</w:t>
            </w:r>
            <w:r w:rsidRPr="00CD2E2F">
              <w:rPr>
                <w:rFonts w:ascii="Arial" w:hAnsi="Arial" w:cs="Arial"/>
                <w:color w:val="000000"/>
                <w:sz w:val="20"/>
                <w:szCs w:val="28"/>
              </w:rPr>
              <w:br/>
            </w:r>
            <w:r w:rsidRPr="00CD2E2F">
              <w:rPr>
                <w:rFonts w:ascii="Arial" w:hAnsi="Arial" w:cs="Arial"/>
                <w:color w:val="000000"/>
                <w:sz w:val="20"/>
                <w:szCs w:val="28"/>
                <w:lang w:val="en-US"/>
              </w:rPr>
              <w:br/>
              <w:br/>
              <w:br/>
              <w:br/>
            </w:r>
            <w:r w:rsidRPr="00CD2E2F">
              <w:rPr>
                <w:rFonts w:ascii="Arial" w:hAnsi="Arial" w:cs="Arial"/>
                <w:b/>
                <w:bCs/>
                <w:color w:val="000000"/>
                <w:sz w:val="20"/>
                <w:szCs w:val="28"/>
              </w:rPr>
              <w:t>Trần Văn Quân</w:t>
            </w:r>
          </w:p>
        </w:tc>
      </w:tr>
    </w:tbl>
    <w:p w:rsidR="001710E8" w:rsidRPr="00CD2E2F" w:rsidP="00C42034">
      <w:pPr>
        <w:widowControl w:val="0"/>
        <w:autoSpaceDE w:val="0"/>
        <w:autoSpaceDN w:val="0"/>
        <w:adjustRightInd w:val="0"/>
        <w:spacing w:before="120"/>
        <w:rPr>
          <w:rFonts w:ascii="Arial" w:hAnsi="Arial" w:cs="Arial"/>
          <w:b/>
          <w:bCs/>
          <w:i/>
          <w:iCs/>
          <w:color w:val="000000"/>
          <w:sz w:val="20"/>
        </w:rPr>
      </w:pPr>
    </w:p>
    <w:p w:rsidR="00A31B3D" w:rsidRPr="00CD2E2F" w:rsidP="00A31B3D">
      <w:pPr>
        <w:widowControl w:val="0"/>
        <w:autoSpaceDE w:val="0"/>
        <w:autoSpaceDN w:val="0"/>
        <w:adjustRightInd w:val="0"/>
        <w:spacing w:before="120"/>
        <w:jc w:val="center"/>
        <w:rPr>
          <w:rFonts w:ascii="Arial" w:hAnsi="Arial" w:cs="Arial"/>
          <w:b/>
          <w:bCs/>
          <w:color w:val="000000"/>
          <w:szCs w:val="28"/>
          <w:lang w:val="en-US"/>
        </w:rPr>
      </w:pPr>
      <w:bookmarkStart w:id="12" w:name="chuong_pl"/>
      <w:r w:rsidRPr="00CD2E2F">
        <w:rPr>
          <w:rFonts w:ascii="Arial" w:hAnsi="Arial" w:cs="Arial"/>
          <w:b/>
          <w:bCs/>
          <w:color w:val="000000"/>
          <w:szCs w:val="28"/>
        </w:rPr>
        <w:t>PHỤ LỤC:</w:t>
      </w:r>
      <w:bookmarkEnd w:id="12"/>
      <w:r w:rsidRPr="00CD2E2F">
        <w:rPr>
          <w:rFonts w:ascii="Arial" w:hAnsi="Arial" w:cs="Arial"/>
          <w:b/>
          <w:bCs/>
          <w:color w:val="000000"/>
          <w:szCs w:val="28"/>
        </w:rPr>
        <w:t xml:space="preserve"> </w:t>
      </w:r>
    </w:p>
    <w:p w:rsidR="00772C66" w:rsidRPr="00CD2E2F" w:rsidP="00A31B3D">
      <w:pPr>
        <w:widowControl w:val="0"/>
        <w:autoSpaceDE w:val="0"/>
        <w:autoSpaceDN w:val="0"/>
        <w:adjustRightInd w:val="0"/>
        <w:spacing w:before="120"/>
        <w:jc w:val="center"/>
        <w:rPr>
          <w:rFonts w:ascii="Arial" w:hAnsi="Arial" w:cs="Arial"/>
          <w:color w:val="000000"/>
          <w:sz w:val="20"/>
          <w:szCs w:val="28"/>
        </w:rPr>
      </w:pPr>
      <w:bookmarkStart w:id="13" w:name="chuong_pl_name"/>
      <w:r w:rsidRPr="00CD2E2F" w:rsidR="00A31B3D">
        <w:rPr>
          <w:rFonts w:ascii="Arial" w:hAnsi="Arial" w:cs="Arial"/>
          <w:bCs/>
          <w:color w:val="000000"/>
          <w:sz w:val="20"/>
          <w:szCs w:val="28"/>
        </w:rPr>
        <w:t>MỨC GIÁ CỤ THỂ DỊCH VỤ THU GOM, VẬN CHUYỂN, XỬ LÝ CHẤT THẢI RẮN SINH HOẠT TRÊN ĐỊA BÀN THÀNH PHỐ HẢI PHÒNG</w:t>
      </w:r>
      <w:bookmarkEnd w:id="13"/>
      <w:r w:rsidRPr="00CD2E2F" w:rsidR="001710E8">
        <w:rPr>
          <w:rFonts w:ascii="Arial" w:hAnsi="Arial" w:cs="Arial"/>
          <w:b/>
          <w:bCs/>
          <w:color w:val="000000"/>
          <w:sz w:val="20"/>
          <w:szCs w:val="28"/>
        </w:rPr>
        <w:br/>
      </w:r>
      <w:r w:rsidRPr="00CD2E2F">
        <w:rPr>
          <w:rFonts w:ascii="Arial" w:hAnsi="Arial" w:cs="Arial"/>
          <w:b/>
          <w:bCs/>
          <w:color w:val="000000"/>
          <w:sz w:val="20"/>
          <w:szCs w:val="28"/>
        </w:rPr>
        <w:t>(</w:t>
      </w:r>
      <w:r w:rsidRPr="00CD2E2F">
        <w:rPr>
          <w:rFonts w:ascii="Arial" w:hAnsi="Arial" w:cs="Arial"/>
          <w:i/>
          <w:iCs/>
          <w:color w:val="000000"/>
          <w:sz w:val="20"/>
          <w:szCs w:val="28"/>
        </w:rPr>
        <w:t>Kèm theo Quyết định số</w:t>
      </w:r>
      <w:r w:rsidRPr="00CD2E2F" w:rsidR="00960947">
        <w:rPr>
          <w:rFonts w:ascii="Arial" w:hAnsi="Arial" w:cs="Arial"/>
          <w:i/>
          <w:iCs/>
          <w:color w:val="000000"/>
          <w:sz w:val="20"/>
          <w:szCs w:val="28"/>
        </w:rPr>
        <w:t xml:space="preserve"> </w:t>
      </w:r>
      <w:r w:rsidRPr="00CD2E2F" w:rsidR="001710E8">
        <w:rPr>
          <w:rFonts w:ascii="Arial" w:hAnsi="Arial" w:cs="Arial"/>
          <w:i/>
          <w:iCs/>
          <w:color w:val="000000"/>
          <w:sz w:val="20"/>
          <w:szCs w:val="28"/>
        </w:rPr>
        <w:t>1654</w:t>
      </w:r>
      <w:r w:rsidRPr="00CD2E2F">
        <w:rPr>
          <w:rFonts w:ascii="Arial" w:hAnsi="Arial" w:cs="Arial"/>
          <w:i/>
          <w:iCs/>
          <w:color w:val="000000"/>
          <w:sz w:val="20"/>
          <w:szCs w:val="28"/>
        </w:rPr>
        <w:t>/QĐ-UBND ngày</w:t>
      </w:r>
      <w:r w:rsidRPr="00CD2E2F" w:rsidR="00960947">
        <w:rPr>
          <w:rFonts w:ascii="Arial" w:hAnsi="Arial" w:cs="Arial"/>
          <w:i/>
          <w:iCs/>
          <w:color w:val="000000"/>
          <w:sz w:val="20"/>
          <w:szCs w:val="28"/>
        </w:rPr>
        <w:t xml:space="preserve"> </w:t>
      </w:r>
      <w:r w:rsidRPr="00CD2E2F" w:rsidR="001710E8">
        <w:rPr>
          <w:rFonts w:ascii="Arial" w:hAnsi="Arial" w:cs="Arial"/>
          <w:i/>
          <w:iCs/>
          <w:color w:val="000000"/>
          <w:sz w:val="20"/>
          <w:szCs w:val="28"/>
        </w:rPr>
        <w:t xml:space="preserve">28 </w:t>
      </w:r>
      <w:r w:rsidRPr="00CD2E2F">
        <w:rPr>
          <w:rFonts w:ascii="Arial" w:hAnsi="Arial" w:cs="Arial"/>
          <w:i/>
          <w:iCs/>
          <w:color w:val="000000"/>
          <w:sz w:val="20"/>
          <w:szCs w:val="28"/>
        </w:rPr>
        <w:t>tháng</w:t>
      </w:r>
      <w:r w:rsidRPr="00CD2E2F" w:rsidR="00960947">
        <w:rPr>
          <w:rFonts w:ascii="Arial" w:hAnsi="Arial" w:cs="Arial"/>
          <w:i/>
          <w:iCs/>
          <w:color w:val="000000"/>
          <w:sz w:val="20"/>
          <w:szCs w:val="28"/>
        </w:rPr>
        <w:t xml:space="preserve"> </w:t>
      </w:r>
      <w:r w:rsidRPr="00CD2E2F" w:rsidR="001710E8">
        <w:rPr>
          <w:rFonts w:ascii="Arial" w:hAnsi="Arial" w:cs="Arial"/>
          <w:i/>
          <w:iCs/>
          <w:color w:val="000000"/>
          <w:sz w:val="20"/>
          <w:szCs w:val="28"/>
        </w:rPr>
        <w:t xml:space="preserve">4 </w:t>
      </w:r>
      <w:r w:rsidRPr="00CD2E2F">
        <w:rPr>
          <w:rFonts w:ascii="Arial" w:hAnsi="Arial" w:cs="Arial"/>
          <w:i/>
          <w:iCs/>
          <w:color w:val="000000"/>
          <w:sz w:val="20"/>
          <w:szCs w:val="28"/>
        </w:rPr>
        <w:t>năm 2026 của Ủy ban nhân dân thành phố Hải Phòng</w:t>
      </w:r>
      <w:r w:rsidRPr="00CD2E2F">
        <w:rPr>
          <w:rFonts w:ascii="Arial" w:hAnsi="Arial" w:cs="Arial"/>
          <w:b/>
          <w:bCs/>
          <w:color w:val="000000"/>
          <w:sz w:val="20"/>
          <w:szCs w:val="28"/>
        </w:rPr>
        <w:t>)</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b/>
          <w:bCs/>
          <w:color w:val="000000"/>
          <w:sz w:val="20"/>
          <w:szCs w:val="28"/>
        </w:rPr>
        <w:t xml:space="preserve">1. Nhóm 1: </w:t>
      </w:r>
      <w:r w:rsidRPr="00CD2E2F">
        <w:rPr>
          <w:rFonts w:ascii="Arial" w:hAnsi="Arial" w:cs="Arial"/>
          <w:color w:val="000000"/>
          <w:sz w:val="20"/>
          <w:szCs w:val="28"/>
        </w:rPr>
        <w:t xml:space="preserve">Nhóm đối tượng trả giá dịch vụ theo nguyên tắc có sự bù đắp thông qua ngân sách địa phương (chi phí vận chuyển, xử lý chất thải rắn sinh hoạtđược nhà nước bù đắp kinh phí), bao gồm: Hộ gia đình, cá nhân và cơ quan, tổ chức, cơ sở sản xuất, kinh doanh, dịch vụ, chủ đầu tư xây dựng và kinh doanh hạ tầng sản xuất , kinh doanh, dịch vụ tập trung, cụm công nghiệp phát sinh chất thải rắn sinh hoạt </w:t>
      </w:r>
      <w:r w:rsidRPr="00CD2E2F">
        <w:rPr>
          <w:rFonts w:ascii="Arial" w:hAnsi="Arial" w:cs="Arial"/>
          <w:b/>
          <w:bCs/>
          <w:color w:val="000000"/>
          <w:sz w:val="20"/>
          <w:szCs w:val="28"/>
        </w:rPr>
        <w:t xml:space="preserve">dưới 300 kg/ngày </w:t>
      </w:r>
      <w:r w:rsidRPr="00CD2E2F">
        <w:rPr>
          <w:rFonts w:ascii="Arial" w:hAnsi="Arial" w:cs="Arial"/>
          <w:color w:val="000000"/>
          <w:sz w:val="20"/>
          <w:szCs w:val="28"/>
        </w:rPr>
        <w:t xml:space="preserve">quy định tại </w:t>
      </w:r>
      <w:bookmarkStart w:id="14" w:name="dc_1"/>
      <w:r w:rsidRPr="00CD2E2F" w:rsidR="00CD2E2F">
        <w:rPr>
          <w:rFonts w:ascii="Arial" w:hAnsi="Arial" w:cs="Arial"/>
          <w:color w:val="000000"/>
          <w:sz w:val="20"/>
          <w:szCs w:val="28"/>
        </w:rPr>
        <w:t>khoản 1 Điều 58 Nghị định số 08/2022/NĐ-CP</w:t>
      </w:r>
      <w:bookmarkEnd w:id="14"/>
      <w:r w:rsidRPr="00CD2E2F">
        <w:rPr>
          <w:rFonts w:ascii="Arial" w:hAnsi="Arial" w:cs="Arial"/>
          <w:color w:val="000000"/>
          <w:sz w:val="20"/>
          <w:szCs w:val="28"/>
        </w:rPr>
        <w:t xml:space="preserve"> ngày 10 tháng 01 năm 2022 của Chính phủ</w:t>
      </w:r>
      <w:r w:rsidRPr="00CD2E2F">
        <w:rPr>
          <w:rFonts w:ascii="Arial" w:hAnsi="Arial" w:cs="Arial"/>
          <w:color w:val="0000FF"/>
          <w:sz w:val="20"/>
          <w:szCs w:val="28"/>
        </w:rPr>
        <w: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9"/>
        <w:gridCol w:w="2668"/>
        <w:gridCol w:w="874"/>
        <w:gridCol w:w="995"/>
        <w:gridCol w:w="934"/>
        <w:gridCol w:w="830"/>
        <w:gridCol w:w="1037"/>
        <w:gridCol w:w="10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Merge w:val="restar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TT</w:t>
            </w:r>
          </w:p>
        </w:tc>
        <w:tc>
          <w:tcPr>
            <w:tcW w:w="1469" w:type="pct"/>
            <w:vMerge w:val="restar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Tên dịch vụ</w:t>
            </w:r>
          </w:p>
        </w:tc>
        <w:tc>
          <w:tcPr>
            <w:tcW w:w="481" w:type="pct"/>
            <w:vMerge w:val="restar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Đơn</w:t>
            </w:r>
            <w:r w:rsidRPr="00CD2E2F" w:rsidR="00A31B3D">
              <w:rPr>
                <w:rFonts w:ascii="Arial" w:hAnsi="Arial" w:cs="Arial"/>
                <w:sz w:val="20"/>
                <w:szCs w:val="28"/>
              </w:rPr>
              <w:t xml:space="preserve"> </w:t>
            </w:r>
            <w:r w:rsidRPr="00CD2E2F">
              <w:rPr>
                <w:rFonts w:ascii="Arial" w:hAnsi="Arial" w:cs="Arial"/>
                <w:b/>
                <w:bCs/>
                <w:sz w:val="20"/>
                <w:szCs w:val="28"/>
              </w:rPr>
              <w:t>vị</w:t>
            </w:r>
            <w:r w:rsidRPr="00CD2E2F" w:rsidR="00A31B3D">
              <w:rPr>
                <w:rFonts w:ascii="Arial" w:hAnsi="Arial" w:cs="Arial"/>
                <w:sz w:val="20"/>
                <w:szCs w:val="28"/>
              </w:rPr>
              <w:t xml:space="preserve"> </w:t>
            </w:r>
            <w:r w:rsidRPr="00CD2E2F">
              <w:rPr>
                <w:rFonts w:ascii="Arial" w:hAnsi="Arial" w:cs="Arial"/>
                <w:b/>
                <w:bCs/>
                <w:sz w:val="20"/>
                <w:szCs w:val="28"/>
              </w:rPr>
              <w:t>tính</w:t>
            </w:r>
          </w:p>
        </w:tc>
        <w:tc>
          <w:tcPr>
            <w:tcW w:w="2676" w:type="pct"/>
            <w:gridSpan w:val="5"/>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Mức giá cụ thể</w:t>
            </w:r>
            <w:r w:rsidRPr="00CD2E2F" w:rsidR="00A31B3D">
              <w:rPr>
                <w:rFonts w:ascii="Arial" w:hAnsi="Arial" w:cs="Arial"/>
                <w:sz w:val="20"/>
                <w:szCs w:val="28"/>
              </w:rPr>
              <w:t xml:space="preserve"> </w:t>
            </w:r>
            <w:r w:rsidRPr="00CD2E2F">
              <w:rPr>
                <w:rFonts w:ascii="Arial" w:hAnsi="Arial" w:cs="Arial"/>
                <w:b/>
                <w:bCs/>
                <w:sz w:val="20"/>
                <w:szCs w:val="28"/>
              </w:rPr>
              <w:t>(chưa bao gồm thuế VAT)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1469" w:type="pct"/>
            <w:vMerge/>
            <w:vAlign w:val="center"/>
          </w:tcPr>
          <w:p w:rsidR="00772C66" w:rsidRPr="00CD2E2F" w:rsidP="00A31B3D">
            <w:pPr>
              <w:widowControl w:val="0"/>
              <w:autoSpaceDE w:val="0"/>
              <w:autoSpaceDN w:val="0"/>
              <w:adjustRightInd w:val="0"/>
              <w:spacing w:before="120"/>
              <w:rPr>
                <w:rFonts w:ascii="Arial" w:hAnsi="Arial" w:cs="Arial"/>
                <w:sz w:val="20"/>
              </w:rPr>
            </w:pPr>
          </w:p>
        </w:tc>
        <w:tc>
          <w:tcPr>
            <w:tcW w:w="481"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1519" w:type="pct"/>
            <w:gridSpan w:val="3"/>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Năm 2026</w:t>
            </w:r>
          </w:p>
        </w:tc>
        <w:tc>
          <w:tcPr>
            <w:tcW w:w="1157" w:type="pct"/>
            <w:gridSpan w:val="2"/>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Từ năm 2027</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1469" w:type="pct"/>
            <w:vMerge/>
            <w:vAlign w:val="center"/>
          </w:tcPr>
          <w:p w:rsidR="00772C66" w:rsidRPr="00CD2E2F" w:rsidP="00A31B3D">
            <w:pPr>
              <w:widowControl w:val="0"/>
              <w:autoSpaceDE w:val="0"/>
              <w:autoSpaceDN w:val="0"/>
              <w:adjustRightInd w:val="0"/>
              <w:spacing w:before="120"/>
              <w:rPr>
                <w:rFonts w:ascii="Arial" w:hAnsi="Arial" w:cs="Arial"/>
                <w:sz w:val="20"/>
              </w:rPr>
            </w:pPr>
          </w:p>
        </w:tc>
        <w:tc>
          <w:tcPr>
            <w:tcW w:w="481"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1062" w:type="pct"/>
            <w:gridSpan w:val="2"/>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Phường, đặc</w:t>
            </w:r>
            <w:r w:rsidRPr="00CD2E2F" w:rsidR="00A31B3D">
              <w:rPr>
                <w:rFonts w:ascii="Arial" w:hAnsi="Arial" w:cs="Arial"/>
                <w:sz w:val="20"/>
                <w:szCs w:val="28"/>
              </w:rPr>
              <w:t xml:space="preserve"> </w:t>
            </w:r>
            <w:r w:rsidRPr="00CD2E2F">
              <w:rPr>
                <w:rFonts w:ascii="Arial" w:hAnsi="Arial" w:cs="Arial"/>
                <w:sz w:val="20"/>
                <w:szCs w:val="28"/>
              </w:rPr>
              <w:t>khu Cát Hải</w:t>
            </w:r>
          </w:p>
        </w:tc>
        <w:tc>
          <w:tcPr>
            <w:tcW w:w="457" w:type="pct"/>
            <w:vMerge w:val="restar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Xã,</w:t>
            </w:r>
            <w:r w:rsidRPr="00CD2E2F" w:rsidR="00A31B3D">
              <w:rPr>
                <w:rFonts w:ascii="Arial" w:hAnsi="Arial" w:cs="Arial"/>
                <w:sz w:val="20"/>
                <w:szCs w:val="28"/>
              </w:rPr>
              <w:t xml:space="preserve"> </w:t>
            </w:r>
            <w:r w:rsidRPr="00CD2E2F">
              <w:rPr>
                <w:rFonts w:ascii="Arial" w:hAnsi="Arial" w:cs="Arial"/>
                <w:sz w:val="20"/>
                <w:szCs w:val="28"/>
              </w:rPr>
              <w:t>đặc</w:t>
            </w:r>
            <w:r w:rsidRPr="00CD2E2F" w:rsidR="00A31B3D">
              <w:rPr>
                <w:rFonts w:ascii="Arial" w:hAnsi="Arial" w:cs="Arial"/>
                <w:sz w:val="20"/>
                <w:szCs w:val="28"/>
              </w:rPr>
              <w:t xml:space="preserve"> </w:t>
            </w:r>
            <w:r w:rsidRPr="00CD2E2F">
              <w:rPr>
                <w:rFonts w:ascii="Arial" w:hAnsi="Arial" w:cs="Arial"/>
                <w:sz w:val="20"/>
                <w:szCs w:val="28"/>
              </w:rPr>
              <w:t>khu Bạch Long Vĩ</w:t>
            </w:r>
          </w:p>
        </w:tc>
        <w:tc>
          <w:tcPr>
            <w:tcW w:w="571" w:type="pct"/>
            <w:vMerge w:val="restar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Phường</w:t>
            </w:r>
            <w:r w:rsidRPr="00CD2E2F" w:rsidR="00A31B3D">
              <w:rPr>
                <w:rFonts w:ascii="Arial" w:hAnsi="Arial" w:cs="Arial"/>
                <w:sz w:val="20"/>
                <w:szCs w:val="28"/>
              </w:rPr>
              <w:t xml:space="preserve"> </w:t>
            </w:r>
            <w:r w:rsidRPr="00CD2E2F">
              <w:rPr>
                <w:rFonts w:ascii="Arial" w:hAnsi="Arial" w:cs="Arial"/>
                <w:sz w:val="20"/>
                <w:szCs w:val="28"/>
              </w:rPr>
              <w:t>, đặc khu Cát Hải</w:t>
            </w:r>
          </w:p>
        </w:tc>
        <w:tc>
          <w:tcPr>
            <w:tcW w:w="586" w:type="pct"/>
            <w:vMerge w:val="restar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Xã, đặc khu Bạch Long Vĩ</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1469" w:type="pct"/>
            <w:vMerge/>
            <w:vAlign w:val="center"/>
          </w:tcPr>
          <w:p w:rsidR="00772C66" w:rsidRPr="00CD2E2F" w:rsidP="00A31B3D">
            <w:pPr>
              <w:widowControl w:val="0"/>
              <w:autoSpaceDE w:val="0"/>
              <w:autoSpaceDN w:val="0"/>
              <w:adjustRightInd w:val="0"/>
              <w:spacing w:before="120"/>
              <w:rPr>
                <w:rFonts w:ascii="Arial" w:hAnsi="Arial" w:cs="Arial"/>
                <w:sz w:val="20"/>
              </w:rPr>
            </w:pPr>
          </w:p>
        </w:tc>
        <w:tc>
          <w:tcPr>
            <w:tcW w:w="481"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548"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Khu</w:t>
            </w:r>
            <w:r w:rsidRPr="00CD2E2F" w:rsidR="00A31B3D">
              <w:rPr>
                <w:rFonts w:ascii="Arial" w:hAnsi="Arial" w:cs="Arial"/>
                <w:sz w:val="20"/>
                <w:szCs w:val="28"/>
              </w:rPr>
              <w:t xml:space="preserve"> </w:t>
            </w:r>
            <w:r w:rsidRPr="00CD2E2F">
              <w:rPr>
                <w:rFonts w:ascii="Arial" w:hAnsi="Arial" w:cs="Arial"/>
                <w:sz w:val="20"/>
                <w:szCs w:val="28"/>
              </w:rPr>
              <w:t>vực 1</w:t>
            </w:r>
          </w:p>
        </w:tc>
        <w:tc>
          <w:tcPr>
            <w:tcW w:w="51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Khu</w:t>
            </w:r>
            <w:r w:rsidRPr="00CD2E2F" w:rsidR="00A31B3D">
              <w:rPr>
                <w:rFonts w:ascii="Arial" w:hAnsi="Arial" w:cs="Arial"/>
                <w:sz w:val="20"/>
                <w:szCs w:val="28"/>
              </w:rPr>
              <w:t xml:space="preserve"> </w:t>
            </w:r>
            <w:r w:rsidRPr="00CD2E2F">
              <w:rPr>
                <w:rFonts w:ascii="Arial" w:hAnsi="Arial" w:cs="Arial"/>
                <w:sz w:val="20"/>
                <w:szCs w:val="28"/>
              </w:rPr>
              <w:t>vực 2</w:t>
            </w:r>
          </w:p>
        </w:tc>
        <w:tc>
          <w:tcPr>
            <w:tcW w:w="457"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571"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c>
          <w:tcPr>
            <w:tcW w:w="586" w:type="pct"/>
            <w:vMerge/>
            <w:vAlign w:val="center"/>
          </w:tcPr>
          <w:p w:rsidR="00772C66" w:rsidRPr="00CD2E2F" w:rsidP="00A31B3D">
            <w:pPr>
              <w:widowControl w:val="0"/>
              <w:autoSpaceDE w:val="0"/>
              <w:autoSpaceDN w:val="0"/>
              <w:adjustRightInd w:val="0"/>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I</w:t>
            </w:r>
          </w:p>
        </w:tc>
        <w:tc>
          <w:tcPr>
            <w:tcW w:w="4626" w:type="pct"/>
            <w:gridSpan w:val="7"/>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b/>
                <w:bCs/>
                <w:sz w:val="20"/>
                <w:szCs w:val="28"/>
              </w:rPr>
              <w:t>Thu giá theo khối lượng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w:t>
            </w:r>
          </w:p>
        </w:tc>
        <w:tc>
          <w:tcPr>
            <w:tcW w:w="1469" w:type="pct"/>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sz w:val="20"/>
                <w:szCs w:val="28"/>
              </w:rPr>
              <w:t>Thu</w:t>
            </w:r>
            <w:r w:rsidRPr="00CD2E2F" w:rsidR="00960947">
              <w:rPr>
                <w:rFonts w:ascii="Arial" w:hAnsi="Arial" w:cs="Arial"/>
                <w:sz w:val="20"/>
                <w:szCs w:val="28"/>
              </w:rPr>
              <w:t xml:space="preserve"> </w:t>
            </w:r>
            <w:r w:rsidRPr="00CD2E2F">
              <w:rPr>
                <w:rFonts w:ascii="Arial" w:hAnsi="Arial" w:cs="Arial"/>
                <w:sz w:val="20"/>
                <w:szCs w:val="28"/>
              </w:rPr>
              <w:t>gom</w:t>
            </w:r>
            <w:r w:rsidRPr="00CD2E2F" w:rsidR="00960947">
              <w:rPr>
                <w:rFonts w:ascii="Arial" w:hAnsi="Arial" w:cs="Arial"/>
                <w:sz w:val="20"/>
                <w:szCs w:val="28"/>
              </w:rPr>
              <w:t xml:space="preserve"> </w:t>
            </w:r>
            <w:r w:rsidRPr="00CD2E2F">
              <w:rPr>
                <w:rFonts w:ascii="Arial" w:hAnsi="Arial" w:cs="Arial"/>
                <w:sz w:val="20"/>
                <w:szCs w:val="28"/>
              </w:rPr>
              <w:t>đồng</w:t>
            </w:r>
            <w:r w:rsidRPr="00CD2E2F" w:rsidR="00960947">
              <w:rPr>
                <w:rFonts w:ascii="Arial" w:hAnsi="Arial" w:cs="Arial"/>
                <w:sz w:val="20"/>
                <w:szCs w:val="28"/>
              </w:rPr>
              <w:t xml:space="preserve"> </w:t>
            </w:r>
            <w:r w:rsidRPr="00CD2E2F">
              <w:rPr>
                <w:rFonts w:ascii="Arial" w:hAnsi="Arial" w:cs="Arial"/>
                <w:sz w:val="20"/>
                <w:szCs w:val="28"/>
              </w:rPr>
              <w:t>thời</w:t>
            </w:r>
            <w:r w:rsidRPr="00CD2E2F" w:rsidR="00A31B3D">
              <w:rPr>
                <w:rFonts w:ascii="Arial" w:hAnsi="Arial" w:cs="Arial"/>
                <w:sz w:val="20"/>
                <w:szCs w:val="28"/>
              </w:rPr>
              <w:t xml:space="preserve"> </w:t>
            </w:r>
            <w:r w:rsidRPr="00CD2E2F">
              <w:rPr>
                <w:rFonts w:ascii="Arial" w:hAnsi="Arial" w:cs="Arial"/>
                <w:sz w:val="20"/>
                <w:szCs w:val="28"/>
              </w:rPr>
              <w:t>chất thải thực phẩm, hữu</w:t>
            </w:r>
            <w:r w:rsidRPr="00CD2E2F" w:rsidR="00960947">
              <w:rPr>
                <w:rFonts w:ascii="Arial" w:hAnsi="Arial" w:cs="Arial"/>
                <w:sz w:val="20"/>
                <w:szCs w:val="28"/>
              </w:rPr>
              <w:t xml:space="preserve"> </w:t>
            </w:r>
            <w:r w:rsidRPr="00CD2E2F">
              <w:rPr>
                <w:rFonts w:ascii="Arial" w:hAnsi="Arial" w:cs="Arial"/>
                <w:sz w:val="20"/>
                <w:szCs w:val="28"/>
              </w:rPr>
              <w:t>cơ</w:t>
            </w:r>
            <w:r w:rsidRPr="00CD2E2F" w:rsidR="00960947">
              <w:rPr>
                <w:rFonts w:ascii="Arial" w:hAnsi="Arial" w:cs="Arial"/>
                <w:sz w:val="20"/>
                <w:szCs w:val="28"/>
              </w:rPr>
              <w:t xml:space="preserve"> </w:t>
            </w:r>
            <w:r w:rsidRPr="00CD2E2F">
              <w:rPr>
                <w:rFonts w:ascii="Arial" w:hAnsi="Arial" w:cs="Arial"/>
                <w:sz w:val="20"/>
                <w:szCs w:val="28"/>
              </w:rPr>
              <w:t>và</w:t>
            </w:r>
            <w:r w:rsidRPr="00CD2E2F" w:rsidR="00960947">
              <w:rPr>
                <w:rFonts w:ascii="Arial" w:hAnsi="Arial" w:cs="Arial"/>
                <w:sz w:val="20"/>
                <w:szCs w:val="28"/>
              </w:rPr>
              <w:t xml:space="preserve"> </w:t>
            </w:r>
            <w:r w:rsidRPr="00CD2E2F">
              <w:rPr>
                <w:rFonts w:ascii="Arial" w:hAnsi="Arial" w:cs="Arial"/>
                <w:sz w:val="20"/>
                <w:szCs w:val="28"/>
              </w:rPr>
              <w:t>chất</w:t>
            </w:r>
            <w:r w:rsidRPr="00CD2E2F" w:rsidR="00960947">
              <w:rPr>
                <w:rFonts w:ascii="Arial" w:hAnsi="Arial" w:cs="Arial"/>
                <w:sz w:val="20"/>
                <w:szCs w:val="28"/>
              </w:rPr>
              <w:t xml:space="preserve"> </w:t>
            </w:r>
            <w:r w:rsidRPr="00CD2E2F">
              <w:rPr>
                <w:rFonts w:ascii="Arial" w:hAnsi="Arial" w:cs="Arial"/>
                <w:sz w:val="20"/>
                <w:szCs w:val="28"/>
              </w:rPr>
              <w:t>thải khác còn lại</w:t>
            </w:r>
          </w:p>
        </w:tc>
        <w:tc>
          <w:tcPr>
            <w:tcW w:w="48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w:t>
            </w:r>
            <w:r w:rsidRPr="00CD2E2F" w:rsidR="00A31B3D">
              <w:rPr>
                <w:rFonts w:ascii="Arial" w:hAnsi="Arial" w:cs="Arial"/>
                <w:sz w:val="20"/>
                <w:szCs w:val="28"/>
              </w:rPr>
              <w:t xml:space="preserve"> </w:t>
            </w:r>
            <w:r w:rsidRPr="00CD2E2F">
              <w:rPr>
                <w:rFonts w:ascii="Arial" w:hAnsi="Arial" w:cs="Arial"/>
                <w:sz w:val="20"/>
                <w:szCs w:val="28"/>
              </w:rPr>
              <w:t>kg</w:t>
            </w:r>
          </w:p>
        </w:tc>
        <w:tc>
          <w:tcPr>
            <w:tcW w:w="548"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551</w:t>
            </w:r>
          </w:p>
        </w:tc>
        <w:tc>
          <w:tcPr>
            <w:tcW w:w="51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386</w:t>
            </w:r>
          </w:p>
        </w:tc>
        <w:tc>
          <w:tcPr>
            <w:tcW w:w="457"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360</w:t>
            </w:r>
          </w:p>
        </w:tc>
        <w:tc>
          <w:tcPr>
            <w:tcW w:w="57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551</w:t>
            </w:r>
          </w:p>
        </w:tc>
        <w:tc>
          <w:tcPr>
            <w:tcW w:w="586"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450</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w:t>
            </w:r>
          </w:p>
        </w:tc>
        <w:tc>
          <w:tcPr>
            <w:tcW w:w="1469" w:type="pct"/>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thực phẩm, hữu cơ</w:t>
            </w:r>
          </w:p>
        </w:tc>
        <w:tc>
          <w:tcPr>
            <w:tcW w:w="48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w:t>
            </w:r>
            <w:r w:rsidRPr="00CD2E2F" w:rsidR="00A31B3D">
              <w:rPr>
                <w:rFonts w:ascii="Arial" w:hAnsi="Arial" w:cs="Arial"/>
                <w:sz w:val="20"/>
                <w:szCs w:val="28"/>
              </w:rPr>
              <w:t xml:space="preserve"> </w:t>
            </w:r>
            <w:r w:rsidRPr="00CD2E2F">
              <w:rPr>
                <w:rFonts w:ascii="Arial" w:hAnsi="Arial" w:cs="Arial"/>
                <w:sz w:val="20"/>
                <w:szCs w:val="28"/>
              </w:rPr>
              <w:t>kg</w:t>
            </w:r>
          </w:p>
        </w:tc>
        <w:tc>
          <w:tcPr>
            <w:tcW w:w="548"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673</w:t>
            </w:r>
          </w:p>
        </w:tc>
        <w:tc>
          <w:tcPr>
            <w:tcW w:w="51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471</w:t>
            </w:r>
          </w:p>
        </w:tc>
        <w:tc>
          <w:tcPr>
            <w:tcW w:w="457"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371</w:t>
            </w:r>
          </w:p>
        </w:tc>
        <w:tc>
          <w:tcPr>
            <w:tcW w:w="57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673</w:t>
            </w:r>
          </w:p>
        </w:tc>
        <w:tc>
          <w:tcPr>
            <w:tcW w:w="586"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464</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w:t>
            </w:r>
          </w:p>
        </w:tc>
        <w:tc>
          <w:tcPr>
            <w:tcW w:w="1469" w:type="pct"/>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sinh</w:t>
            </w:r>
            <w:r w:rsidRPr="00CD2E2F" w:rsidR="00A31B3D">
              <w:rPr>
                <w:rFonts w:ascii="Arial" w:hAnsi="Arial" w:cs="Arial"/>
                <w:sz w:val="20"/>
                <w:szCs w:val="28"/>
              </w:rPr>
              <w:t xml:space="preserve"> </w:t>
            </w:r>
            <w:r w:rsidRPr="00CD2E2F">
              <w:rPr>
                <w:rFonts w:ascii="Arial" w:hAnsi="Arial" w:cs="Arial"/>
                <w:sz w:val="20"/>
                <w:szCs w:val="28"/>
              </w:rPr>
              <w:t>hoạt khác còn lại</w:t>
            </w:r>
          </w:p>
        </w:tc>
        <w:tc>
          <w:tcPr>
            <w:tcW w:w="48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w:t>
            </w:r>
            <w:r w:rsidRPr="00CD2E2F" w:rsidR="00A31B3D">
              <w:rPr>
                <w:rFonts w:ascii="Arial" w:hAnsi="Arial" w:cs="Arial"/>
                <w:sz w:val="20"/>
                <w:szCs w:val="28"/>
              </w:rPr>
              <w:t xml:space="preserve"> </w:t>
            </w:r>
            <w:r w:rsidRPr="00CD2E2F">
              <w:rPr>
                <w:rFonts w:ascii="Arial" w:hAnsi="Arial" w:cs="Arial"/>
                <w:sz w:val="20"/>
                <w:szCs w:val="28"/>
              </w:rPr>
              <w:t>kg</w:t>
            </w:r>
          </w:p>
        </w:tc>
        <w:tc>
          <w:tcPr>
            <w:tcW w:w="548"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527</w:t>
            </w:r>
          </w:p>
        </w:tc>
        <w:tc>
          <w:tcPr>
            <w:tcW w:w="51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369</w:t>
            </w:r>
          </w:p>
        </w:tc>
        <w:tc>
          <w:tcPr>
            <w:tcW w:w="457"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353</w:t>
            </w:r>
          </w:p>
        </w:tc>
        <w:tc>
          <w:tcPr>
            <w:tcW w:w="57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527</w:t>
            </w:r>
          </w:p>
        </w:tc>
        <w:tc>
          <w:tcPr>
            <w:tcW w:w="586"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442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II</w:t>
            </w:r>
          </w:p>
        </w:tc>
        <w:tc>
          <w:tcPr>
            <w:tcW w:w="4626" w:type="pct"/>
            <w:gridSpan w:val="7"/>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b/>
                <w:bCs/>
                <w:sz w:val="20"/>
                <w:szCs w:val="28"/>
              </w:rPr>
              <w:t>Thu giá theo nhân khẩu</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w:t>
            </w:r>
          </w:p>
        </w:tc>
        <w:tc>
          <w:tcPr>
            <w:tcW w:w="1469" w:type="pct"/>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sz w:val="20"/>
                <w:szCs w:val="28"/>
              </w:rPr>
              <w:t>Thu</w:t>
            </w:r>
            <w:r w:rsidRPr="00CD2E2F" w:rsidR="00960947">
              <w:rPr>
                <w:rFonts w:ascii="Arial" w:hAnsi="Arial" w:cs="Arial"/>
                <w:sz w:val="20"/>
                <w:szCs w:val="28"/>
              </w:rPr>
              <w:t xml:space="preserve"> </w:t>
            </w:r>
            <w:r w:rsidRPr="00CD2E2F">
              <w:rPr>
                <w:rFonts w:ascii="Arial" w:hAnsi="Arial" w:cs="Arial"/>
                <w:sz w:val="20"/>
                <w:szCs w:val="28"/>
              </w:rPr>
              <w:t>gom</w:t>
            </w:r>
            <w:r w:rsidRPr="00CD2E2F" w:rsidR="00960947">
              <w:rPr>
                <w:rFonts w:ascii="Arial" w:hAnsi="Arial" w:cs="Arial"/>
                <w:sz w:val="20"/>
                <w:szCs w:val="28"/>
              </w:rPr>
              <w:t xml:space="preserve"> </w:t>
            </w:r>
            <w:r w:rsidRPr="00CD2E2F">
              <w:rPr>
                <w:rFonts w:ascii="Arial" w:hAnsi="Arial" w:cs="Arial"/>
                <w:sz w:val="20"/>
                <w:szCs w:val="28"/>
              </w:rPr>
              <w:t>đồng</w:t>
            </w:r>
            <w:r w:rsidRPr="00CD2E2F" w:rsidR="00960947">
              <w:rPr>
                <w:rFonts w:ascii="Arial" w:hAnsi="Arial" w:cs="Arial"/>
                <w:sz w:val="20"/>
                <w:szCs w:val="28"/>
              </w:rPr>
              <w:t xml:space="preserve"> </w:t>
            </w:r>
            <w:r w:rsidRPr="00CD2E2F">
              <w:rPr>
                <w:rFonts w:ascii="Arial" w:hAnsi="Arial" w:cs="Arial"/>
                <w:sz w:val="20"/>
                <w:szCs w:val="28"/>
              </w:rPr>
              <w:t>thời</w:t>
            </w:r>
            <w:r w:rsidRPr="00CD2E2F" w:rsidR="00A31B3D">
              <w:rPr>
                <w:rFonts w:ascii="Arial" w:hAnsi="Arial" w:cs="Arial"/>
                <w:sz w:val="20"/>
                <w:szCs w:val="28"/>
              </w:rPr>
              <w:t xml:space="preserve"> </w:t>
            </w:r>
            <w:r w:rsidRPr="00CD2E2F">
              <w:rPr>
                <w:rFonts w:ascii="Arial" w:hAnsi="Arial" w:cs="Arial"/>
                <w:sz w:val="20"/>
                <w:szCs w:val="28"/>
              </w:rPr>
              <w:t>chất thải thực phẩm, hữu</w:t>
            </w:r>
            <w:r w:rsidRPr="00CD2E2F" w:rsidR="00960947">
              <w:rPr>
                <w:rFonts w:ascii="Arial" w:hAnsi="Arial" w:cs="Arial"/>
                <w:sz w:val="20"/>
                <w:szCs w:val="28"/>
              </w:rPr>
              <w:t xml:space="preserve"> </w:t>
            </w:r>
            <w:r w:rsidRPr="00CD2E2F">
              <w:rPr>
                <w:rFonts w:ascii="Arial" w:hAnsi="Arial" w:cs="Arial"/>
                <w:sz w:val="20"/>
                <w:szCs w:val="28"/>
              </w:rPr>
              <w:t>cơ</w:t>
            </w:r>
            <w:r w:rsidRPr="00CD2E2F" w:rsidR="00960947">
              <w:rPr>
                <w:rFonts w:ascii="Arial" w:hAnsi="Arial" w:cs="Arial"/>
                <w:sz w:val="20"/>
                <w:szCs w:val="28"/>
              </w:rPr>
              <w:t xml:space="preserve"> </w:t>
            </w:r>
            <w:r w:rsidRPr="00CD2E2F">
              <w:rPr>
                <w:rFonts w:ascii="Arial" w:hAnsi="Arial" w:cs="Arial"/>
                <w:sz w:val="20"/>
                <w:szCs w:val="28"/>
              </w:rPr>
              <w:t>và</w:t>
            </w:r>
            <w:r w:rsidRPr="00CD2E2F" w:rsidR="00960947">
              <w:rPr>
                <w:rFonts w:ascii="Arial" w:hAnsi="Arial" w:cs="Arial"/>
                <w:sz w:val="20"/>
                <w:szCs w:val="28"/>
              </w:rPr>
              <w:t xml:space="preserve"> </w:t>
            </w:r>
            <w:r w:rsidRPr="00CD2E2F">
              <w:rPr>
                <w:rFonts w:ascii="Arial" w:hAnsi="Arial" w:cs="Arial"/>
                <w:sz w:val="20"/>
                <w:szCs w:val="28"/>
              </w:rPr>
              <w:t>chất</w:t>
            </w:r>
            <w:r w:rsidRPr="00CD2E2F" w:rsidR="00960947">
              <w:rPr>
                <w:rFonts w:ascii="Arial" w:hAnsi="Arial" w:cs="Arial"/>
                <w:sz w:val="20"/>
                <w:szCs w:val="28"/>
              </w:rPr>
              <w:t xml:space="preserve"> </w:t>
            </w:r>
            <w:r w:rsidRPr="00CD2E2F">
              <w:rPr>
                <w:rFonts w:ascii="Arial" w:hAnsi="Arial" w:cs="Arial"/>
                <w:sz w:val="20"/>
                <w:szCs w:val="28"/>
              </w:rPr>
              <w:t>thải khác còn lại</w:t>
            </w:r>
          </w:p>
        </w:tc>
        <w:tc>
          <w:tcPr>
            <w:tcW w:w="48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w:t>
            </w:r>
            <w:r w:rsidRPr="00CD2E2F" w:rsidR="00A31B3D">
              <w:rPr>
                <w:rFonts w:ascii="Arial" w:hAnsi="Arial" w:cs="Arial"/>
                <w:sz w:val="20"/>
                <w:szCs w:val="28"/>
              </w:rPr>
              <w:t xml:space="preserve"> </w:t>
            </w:r>
            <w:r w:rsidRPr="00CD2E2F">
              <w:rPr>
                <w:rFonts w:ascii="Arial" w:hAnsi="Arial" w:cs="Arial"/>
                <w:sz w:val="20"/>
                <w:szCs w:val="28"/>
              </w:rPr>
              <w:t>người</w:t>
            </w:r>
            <w:r w:rsidRPr="00CD2E2F" w:rsidR="00A31B3D">
              <w:rPr>
                <w:rFonts w:ascii="Arial" w:hAnsi="Arial" w:cs="Arial"/>
                <w:sz w:val="20"/>
                <w:szCs w:val="28"/>
              </w:rPr>
              <w:t xml:space="preserve"> </w:t>
            </w:r>
            <w:r w:rsidRPr="00CD2E2F">
              <w:rPr>
                <w:rFonts w:ascii="Arial" w:hAnsi="Arial" w:cs="Arial"/>
                <w:sz w:val="20"/>
                <w:szCs w:val="28"/>
              </w:rPr>
              <w:t>/tháng</w:t>
            </w:r>
          </w:p>
        </w:tc>
        <w:tc>
          <w:tcPr>
            <w:tcW w:w="548"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14.500</w:t>
            </w:r>
          </w:p>
        </w:tc>
        <w:tc>
          <w:tcPr>
            <w:tcW w:w="51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10.200</w:t>
            </w:r>
          </w:p>
        </w:tc>
        <w:tc>
          <w:tcPr>
            <w:tcW w:w="457"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6.800</w:t>
            </w:r>
          </w:p>
        </w:tc>
        <w:tc>
          <w:tcPr>
            <w:tcW w:w="57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14.500</w:t>
            </w:r>
          </w:p>
        </w:tc>
        <w:tc>
          <w:tcPr>
            <w:tcW w:w="586"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8.500</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w:t>
            </w:r>
          </w:p>
        </w:tc>
        <w:tc>
          <w:tcPr>
            <w:tcW w:w="1469" w:type="pct"/>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thực phẩm, hữu cơ</w:t>
            </w:r>
          </w:p>
        </w:tc>
        <w:tc>
          <w:tcPr>
            <w:tcW w:w="48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w:t>
            </w:r>
            <w:r w:rsidRPr="00CD2E2F" w:rsidR="00A31B3D">
              <w:rPr>
                <w:rFonts w:ascii="Arial" w:hAnsi="Arial" w:cs="Arial"/>
                <w:sz w:val="20"/>
                <w:szCs w:val="28"/>
              </w:rPr>
              <w:t xml:space="preserve"> </w:t>
            </w:r>
            <w:r w:rsidRPr="00CD2E2F">
              <w:rPr>
                <w:rFonts w:ascii="Arial" w:hAnsi="Arial" w:cs="Arial"/>
                <w:sz w:val="20"/>
                <w:szCs w:val="28"/>
              </w:rPr>
              <w:t>người</w:t>
            </w:r>
            <w:r w:rsidRPr="00CD2E2F" w:rsidR="00A31B3D">
              <w:rPr>
                <w:rFonts w:ascii="Arial" w:hAnsi="Arial" w:cs="Arial"/>
                <w:sz w:val="20"/>
                <w:szCs w:val="28"/>
              </w:rPr>
              <w:t xml:space="preserve"> </w:t>
            </w:r>
            <w:r w:rsidRPr="00CD2E2F">
              <w:rPr>
                <w:rFonts w:ascii="Arial" w:hAnsi="Arial" w:cs="Arial"/>
                <w:sz w:val="20"/>
                <w:szCs w:val="28"/>
              </w:rPr>
              <w:t>/tháng</w:t>
            </w:r>
          </w:p>
        </w:tc>
        <w:tc>
          <w:tcPr>
            <w:tcW w:w="548"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5.100</w:t>
            </w:r>
          </w:p>
        </w:tc>
        <w:tc>
          <w:tcPr>
            <w:tcW w:w="51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3.600</w:t>
            </w:r>
          </w:p>
        </w:tc>
        <w:tc>
          <w:tcPr>
            <w:tcW w:w="457"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2.500</w:t>
            </w:r>
          </w:p>
        </w:tc>
        <w:tc>
          <w:tcPr>
            <w:tcW w:w="57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5.100</w:t>
            </w:r>
          </w:p>
        </w:tc>
        <w:tc>
          <w:tcPr>
            <w:tcW w:w="586"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3.100</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7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w:t>
            </w:r>
          </w:p>
        </w:tc>
        <w:tc>
          <w:tcPr>
            <w:tcW w:w="1469" w:type="pct"/>
            <w:vAlign w:val="center"/>
          </w:tcPr>
          <w:p w:rsidR="00772C66" w:rsidRPr="00CD2E2F" w:rsidP="00A31B3D">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sinh hoạt khác còn lại</w:t>
            </w:r>
          </w:p>
        </w:tc>
        <w:tc>
          <w:tcPr>
            <w:tcW w:w="48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w:t>
            </w:r>
            <w:r w:rsidRPr="00CD2E2F" w:rsidR="00A31B3D">
              <w:rPr>
                <w:rFonts w:ascii="Arial" w:hAnsi="Arial" w:cs="Arial"/>
                <w:sz w:val="20"/>
                <w:szCs w:val="28"/>
              </w:rPr>
              <w:t xml:space="preserve"> </w:t>
            </w:r>
            <w:r w:rsidRPr="00CD2E2F">
              <w:rPr>
                <w:rFonts w:ascii="Arial" w:hAnsi="Arial" w:cs="Arial"/>
                <w:sz w:val="20"/>
                <w:szCs w:val="28"/>
              </w:rPr>
              <w:t>người</w:t>
            </w:r>
            <w:r w:rsidRPr="00CD2E2F" w:rsidR="00A31B3D">
              <w:rPr>
                <w:rFonts w:ascii="Arial" w:hAnsi="Arial" w:cs="Arial"/>
                <w:sz w:val="20"/>
                <w:szCs w:val="28"/>
              </w:rPr>
              <w:t xml:space="preserve"> </w:t>
            </w:r>
            <w:r w:rsidRPr="00CD2E2F">
              <w:rPr>
                <w:rFonts w:ascii="Arial" w:hAnsi="Arial" w:cs="Arial"/>
                <w:sz w:val="20"/>
                <w:szCs w:val="28"/>
              </w:rPr>
              <w:t>/tháng</w:t>
            </w:r>
          </w:p>
        </w:tc>
        <w:tc>
          <w:tcPr>
            <w:tcW w:w="548"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9.400</w:t>
            </w:r>
          </w:p>
        </w:tc>
        <w:tc>
          <w:tcPr>
            <w:tcW w:w="514"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6.600</w:t>
            </w:r>
          </w:p>
        </w:tc>
        <w:tc>
          <w:tcPr>
            <w:tcW w:w="457"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4.300</w:t>
            </w:r>
          </w:p>
        </w:tc>
        <w:tc>
          <w:tcPr>
            <w:tcW w:w="571"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9.400</w:t>
            </w:r>
          </w:p>
        </w:tc>
        <w:tc>
          <w:tcPr>
            <w:tcW w:w="586" w:type="pct"/>
            <w:vAlign w:val="center"/>
          </w:tcPr>
          <w:p w:rsidR="00772C66" w:rsidRPr="00CD2E2F" w:rsidP="00A31B3D">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5.400</w:t>
            </w:r>
          </w:p>
        </w:tc>
      </w:tr>
    </w:tbl>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b/>
          <w:bCs/>
          <w:sz w:val="20"/>
          <w:szCs w:val="28"/>
        </w:rPr>
        <w:t>Ghi chú:</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b/>
          <w:bCs/>
          <w:i/>
          <w:iCs/>
          <w:sz w:val="20"/>
          <w:szCs w:val="28"/>
          <w:u w:val="thick"/>
        </w:rPr>
        <w:t>- Khu</w:t>
      </w:r>
      <w:r w:rsidRPr="00CD2E2F" w:rsidR="00960947">
        <w:rPr>
          <w:rFonts w:ascii="Arial" w:hAnsi="Arial" w:cs="Arial"/>
          <w:b/>
          <w:bCs/>
          <w:i/>
          <w:iCs/>
          <w:sz w:val="20"/>
          <w:szCs w:val="28"/>
          <w:u w:val="thick"/>
        </w:rPr>
        <w:t xml:space="preserve"> </w:t>
      </w:r>
      <w:r w:rsidRPr="00CD2E2F">
        <w:rPr>
          <w:rFonts w:ascii="Arial" w:hAnsi="Arial" w:cs="Arial"/>
          <w:b/>
          <w:bCs/>
          <w:i/>
          <w:iCs/>
          <w:sz w:val="20"/>
          <w:szCs w:val="28"/>
          <w:u w:val="thick"/>
        </w:rPr>
        <w:t>vực</w:t>
      </w:r>
      <w:r w:rsidRPr="00CD2E2F" w:rsidR="00960947">
        <w:rPr>
          <w:rFonts w:ascii="Arial" w:hAnsi="Arial" w:cs="Arial"/>
          <w:b/>
          <w:bCs/>
          <w:i/>
          <w:iCs/>
          <w:sz w:val="20"/>
          <w:szCs w:val="28"/>
          <w:u w:val="thick"/>
        </w:rPr>
        <w:t xml:space="preserve"> </w:t>
      </w:r>
      <w:r w:rsidRPr="00CD2E2F">
        <w:rPr>
          <w:rFonts w:ascii="Arial" w:hAnsi="Arial" w:cs="Arial"/>
          <w:b/>
          <w:bCs/>
          <w:i/>
          <w:iCs/>
          <w:sz w:val="20"/>
          <w:szCs w:val="28"/>
          <w:u w:val="thick"/>
        </w:rPr>
        <w:t>1</w:t>
      </w:r>
      <w:r w:rsidRPr="00CD2E2F" w:rsidR="00960947">
        <w:rPr>
          <w:rFonts w:ascii="Arial" w:hAnsi="Arial" w:cs="Arial"/>
          <w:b/>
          <w:bCs/>
          <w:i/>
          <w:iCs/>
          <w:sz w:val="20"/>
          <w:szCs w:val="28"/>
          <w:u w:val="thick"/>
        </w:rPr>
        <w:t xml:space="preserve"> </w:t>
      </w:r>
      <w:r w:rsidRPr="00CD2E2F">
        <w:rPr>
          <w:rFonts w:ascii="Arial" w:hAnsi="Arial" w:cs="Arial"/>
          <w:i/>
          <w:iCs/>
          <w:sz w:val="20"/>
          <w:szCs w:val="28"/>
        </w:rPr>
        <w:t>: Bao gồm các phường: Hồng Bàng; Hồng An; Ngô</w:t>
      </w:r>
      <w:r w:rsidRPr="00CD2E2F" w:rsidR="00960947">
        <w:rPr>
          <w:rFonts w:ascii="Arial" w:hAnsi="Arial" w:cs="Arial"/>
          <w:i/>
          <w:iCs/>
          <w:sz w:val="20"/>
          <w:szCs w:val="28"/>
        </w:rPr>
        <w:t xml:space="preserve"> </w:t>
      </w:r>
      <w:r w:rsidRPr="00CD2E2F">
        <w:rPr>
          <w:rFonts w:ascii="Arial" w:hAnsi="Arial" w:cs="Arial"/>
          <w:i/>
          <w:iCs/>
          <w:sz w:val="20"/>
          <w:szCs w:val="28"/>
        </w:rPr>
        <w:t>Quyền; Gia Viên; Lê Chân; An Biên; Hải An; Đông Hải; Kiến An; Phù Liễn; Nam Đồ Sơn; Đồ Sơn; Hưng Đạo; Dương Kinh; An Hải; An Phong; An</w:t>
      </w:r>
      <w:r w:rsidRPr="00CD2E2F" w:rsidR="00960947">
        <w:rPr>
          <w:rFonts w:ascii="Arial" w:hAnsi="Arial" w:cs="Arial"/>
          <w:i/>
          <w:iCs/>
          <w:sz w:val="20"/>
          <w:szCs w:val="28"/>
        </w:rPr>
        <w:t xml:space="preserve"> </w:t>
      </w:r>
      <w:r w:rsidRPr="00CD2E2F">
        <w:rPr>
          <w:rFonts w:ascii="Arial" w:hAnsi="Arial" w:cs="Arial"/>
          <w:i/>
          <w:iCs/>
          <w:sz w:val="20"/>
          <w:szCs w:val="28"/>
        </w:rPr>
        <w:t>Dương; Thủy Nguyên; Thiên Hương; Hòa Bình; Nam Triệu; Bạch Đằng; Lưu Kiếm; Lê Ích Mộc; đặc khu Cát Hải.</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b/>
          <w:bCs/>
          <w:i/>
          <w:iCs/>
          <w:sz w:val="20"/>
          <w:szCs w:val="28"/>
          <w:u w:val="thick"/>
        </w:rPr>
        <w:t>- Khu</w:t>
      </w:r>
      <w:r w:rsidRPr="00CD2E2F" w:rsidR="00960947">
        <w:rPr>
          <w:rFonts w:ascii="Arial" w:hAnsi="Arial" w:cs="Arial"/>
          <w:b/>
          <w:bCs/>
          <w:i/>
          <w:iCs/>
          <w:sz w:val="20"/>
          <w:szCs w:val="28"/>
          <w:u w:val="thick"/>
        </w:rPr>
        <w:t xml:space="preserve"> </w:t>
      </w:r>
      <w:r w:rsidRPr="00CD2E2F">
        <w:rPr>
          <w:rFonts w:ascii="Arial" w:hAnsi="Arial" w:cs="Arial"/>
          <w:b/>
          <w:bCs/>
          <w:i/>
          <w:iCs/>
          <w:sz w:val="20"/>
          <w:szCs w:val="28"/>
          <w:u w:val="thick"/>
        </w:rPr>
        <w:t>vực</w:t>
      </w:r>
      <w:r w:rsidRPr="00CD2E2F" w:rsidR="00960947">
        <w:rPr>
          <w:rFonts w:ascii="Arial" w:hAnsi="Arial" w:cs="Arial"/>
          <w:b/>
          <w:bCs/>
          <w:i/>
          <w:iCs/>
          <w:sz w:val="20"/>
          <w:szCs w:val="28"/>
          <w:u w:val="thick"/>
        </w:rPr>
        <w:t xml:space="preserve"> </w:t>
      </w:r>
      <w:r w:rsidRPr="00CD2E2F">
        <w:rPr>
          <w:rFonts w:ascii="Arial" w:hAnsi="Arial" w:cs="Arial"/>
          <w:b/>
          <w:bCs/>
          <w:i/>
          <w:iCs/>
          <w:sz w:val="20"/>
          <w:szCs w:val="28"/>
          <w:u w:val="thick"/>
        </w:rPr>
        <w:t>2</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i/>
          <w:iCs/>
          <w:sz w:val="20"/>
          <w:szCs w:val="28"/>
        </w:rPr>
        <w:t>Bao gồm các phường: Hải Dương; Lê Thanh Nghị; Việt Hòa;</w:t>
      </w:r>
      <w:r w:rsidRPr="00CD2E2F" w:rsidR="001710E8">
        <w:rPr>
          <w:rFonts w:ascii="Arial" w:hAnsi="Arial" w:cs="Arial"/>
          <w:sz w:val="20"/>
          <w:szCs w:val="28"/>
        </w:rPr>
        <w:t xml:space="preserve"> </w:t>
      </w:r>
      <w:r w:rsidRPr="00CD2E2F">
        <w:rPr>
          <w:rFonts w:ascii="Arial" w:hAnsi="Arial" w:cs="Arial"/>
          <w:i/>
          <w:iCs/>
          <w:sz w:val="20"/>
          <w:szCs w:val="28"/>
        </w:rPr>
        <w:t>Thành Đông; Nam Đồng; Tân Hưng; Thạch Khôi; Tứ Minh; Ái Quốc; Chu Văn An; Chí Linh; Trần Hưng Đạo; Nguyễn Trãi; Trần Nhân Tông; Lê Đại Hành; Kinh Môn; Nguyễn Đại Năng; Trần Liễu; Bắc An Phụ; Nhị Chiểu; Phạm Sư Mạnh</w:t>
      </w:r>
      <w:r w:rsidRPr="00CD2E2F">
        <w:rPr>
          <w:rFonts w:ascii="Arial" w:hAnsi="Arial" w:cs="Arial"/>
          <w:i/>
          <w:iCs/>
          <w:color w:val="0000FF"/>
          <w:sz w:val="20"/>
          <w:szCs w:val="28"/>
        </w:rPr>
        <w:t>.</w:t>
      </w:r>
    </w:p>
    <w:p w:rsidR="00772C66" w:rsidRPr="00CD2E2F" w:rsidP="00C42034">
      <w:pPr>
        <w:widowControl w:val="0"/>
        <w:autoSpaceDE w:val="0"/>
        <w:autoSpaceDN w:val="0"/>
        <w:adjustRightInd w:val="0"/>
        <w:spacing w:before="120"/>
        <w:rPr>
          <w:rFonts w:ascii="Arial" w:hAnsi="Arial" w:cs="Arial"/>
          <w:color w:val="000000"/>
          <w:sz w:val="20"/>
          <w:szCs w:val="28"/>
        </w:rPr>
      </w:pPr>
      <w:r w:rsidRPr="00CD2E2F">
        <w:rPr>
          <w:rFonts w:ascii="Arial" w:hAnsi="Arial" w:cs="Arial"/>
          <w:b/>
          <w:bCs/>
          <w:color w:val="000000"/>
          <w:sz w:val="20"/>
          <w:szCs w:val="28"/>
        </w:rPr>
        <w:t xml:space="preserve">2. Nhóm 2: </w:t>
      </w:r>
      <w:r w:rsidRPr="00CD2E2F">
        <w:rPr>
          <w:rFonts w:ascii="Arial" w:hAnsi="Arial" w:cs="Arial"/>
          <w:color w:val="000000"/>
          <w:sz w:val="20"/>
          <w:szCs w:val="28"/>
        </w:rPr>
        <w:t xml:space="preserve">Nhóm đối tượng là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w:t>
      </w:r>
      <w:r w:rsidRPr="00CD2E2F">
        <w:rPr>
          <w:rFonts w:ascii="Arial" w:hAnsi="Arial" w:cs="Arial"/>
          <w:b/>
          <w:bCs/>
          <w:color w:val="000000"/>
          <w:sz w:val="20"/>
          <w:szCs w:val="28"/>
        </w:rPr>
        <w:t xml:space="preserve">từ 300 kg/ngày trở lên </w:t>
      </w:r>
      <w:r w:rsidRPr="00CD2E2F">
        <w:rPr>
          <w:rFonts w:ascii="Arial" w:hAnsi="Arial" w:cs="Arial"/>
          <w:color w:val="000000"/>
          <w:sz w:val="20"/>
          <w:szCs w:val="28"/>
        </w:rPr>
        <w:t xml:space="preserve">theo quy định tại </w:t>
      </w:r>
      <w:bookmarkStart w:id="15" w:name="dc_2"/>
      <w:r w:rsidRPr="00CD2E2F" w:rsidR="00CD2E2F">
        <w:rPr>
          <w:rFonts w:ascii="Arial" w:hAnsi="Arial" w:cs="Arial"/>
          <w:color w:val="000000"/>
          <w:sz w:val="20"/>
          <w:szCs w:val="28"/>
        </w:rPr>
        <w:t>khoản 2 Điều 58 Nghị định số 08/2022/NĐ-CP</w:t>
      </w:r>
      <w:bookmarkEnd w:id="15"/>
      <w:r w:rsidRPr="00CD2E2F">
        <w:rPr>
          <w:rFonts w:ascii="Arial" w:hAnsi="Arial" w:cs="Arial"/>
          <w:color w:val="000000"/>
          <w:sz w:val="20"/>
          <w:szCs w:val="28"/>
        </w:rPr>
        <w: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8"/>
        <w:gridCol w:w="4522"/>
        <w:gridCol w:w="1360"/>
        <w:gridCol w:w="1224"/>
        <w:gridCol w:w="125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Merge w:val="restar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STT</w:t>
            </w:r>
          </w:p>
        </w:tc>
        <w:tc>
          <w:tcPr>
            <w:tcW w:w="2490" w:type="pct"/>
            <w:vMerge w:val="restar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Dịch vụ</w:t>
            </w:r>
          </w:p>
        </w:tc>
        <w:tc>
          <w:tcPr>
            <w:tcW w:w="749" w:type="pct"/>
            <w:vMerge w:val="restart"/>
            <w:vAlign w:val="center"/>
          </w:tcPr>
          <w:p w:rsidR="00772C66" w:rsidRPr="00CD2E2F" w:rsidP="00C42034">
            <w:pPr>
              <w:widowControl w:val="0"/>
              <w:autoSpaceDE w:val="0"/>
              <w:autoSpaceDN w:val="0"/>
              <w:adjustRightInd w:val="0"/>
              <w:spacing w:before="120"/>
              <w:jc w:val="center"/>
              <w:rPr>
                <w:rFonts w:ascii="Arial" w:hAnsi="Arial" w:cs="Arial"/>
                <w:sz w:val="20"/>
                <w:szCs w:val="28"/>
              </w:rPr>
            </w:pPr>
            <w:r w:rsidRPr="00CD2E2F">
              <w:rPr>
                <w:rFonts w:ascii="Arial" w:hAnsi="Arial" w:cs="Arial"/>
                <w:b/>
                <w:bCs/>
                <w:sz w:val="20"/>
                <w:szCs w:val="28"/>
              </w:rPr>
              <w:t>Đơn vị</w:t>
            </w:r>
            <w:r w:rsidRPr="00CD2E2F" w:rsidR="001710E8">
              <w:rPr>
                <w:rFonts w:ascii="Arial" w:hAnsi="Arial" w:cs="Arial"/>
                <w:sz w:val="20"/>
                <w:szCs w:val="28"/>
                <w:lang w:val="en-US"/>
              </w:rPr>
              <w:t xml:space="preserve"> </w:t>
            </w:r>
            <w:r w:rsidRPr="00CD2E2F">
              <w:rPr>
                <w:rFonts w:ascii="Arial" w:hAnsi="Arial" w:cs="Arial"/>
                <w:b/>
                <w:bCs/>
                <w:sz w:val="20"/>
                <w:szCs w:val="28"/>
              </w:rPr>
              <w:t>tính</w:t>
            </w:r>
          </w:p>
        </w:tc>
        <w:tc>
          <w:tcPr>
            <w:tcW w:w="1366" w:type="pct"/>
            <w:gridSpan w:val="2"/>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Giá cụ thể (chưa bao gồm thuế VAT)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Merge/>
            <w:vAlign w:val="center"/>
          </w:tcPr>
          <w:p w:rsidR="00772C66" w:rsidRPr="00CD2E2F" w:rsidP="00C42034">
            <w:pPr>
              <w:widowControl w:val="0"/>
              <w:autoSpaceDE w:val="0"/>
              <w:autoSpaceDN w:val="0"/>
              <w:adjustRightInd w:val="0"/>
              <w:spacing w:before="120"/>
              <w:jc w:val="center"/>
              <w:rPr>
                <w:rFonts w:ascii="Arial" w:hAnsi="Arial" w:cs="Arial"/>
                <w:sz w:val="20"/>
              </w:rPr>
            </w:pPr>
          </w:p>
        </w:tc>
        <w:tc>
          <w:tcPr>
            <w:tcW w:w="2490" w:type="pct"/>
            <w:vMerge/>
            <w:vAlign w:val="center"/>
          </w:tcPr>
          <w:p w:rsidR="00772C66" w:rsidRPr="00CD2E2F" w:rsidP="00C42034">
            <w:pPr>
              <w:widowControl w:val="0"/>
              <w:autoSpaceDE w:val="0"/>
              <w:autoSpaceDN w:val="0"/>
              <w:adjustRightInd w:val="0"/>
              <w:spacing w:before="120"/>
              <w:rPr>
                <w:rFonts w:ascii="Arial" w:hAnsi="Arial" w:cs="Arial"/>
                <w:sz w:val="20"/>
              </w:rPr>
            </w:pPr>
          </w:p>
        </w:tc>
        <w:tc>
          <w:tcPr>
            <w:tcW w:w="749" w:type="pct"/>
            <w:vMerge/>
            <w:vAlign w:val="center"/>
          </w:tcPr>
          <w:p w:rsidR="00772C66" w:rsidRPr="00CD2E2F" w:rsidP="00C42034">
            <w:pPr>
              <w:widowControl w:val="0"/>
              <w:autoSpaceDE w:val="0"/>
              <w:autoSpaceDN w:val="0"/>
              <w:adjustRightInd w:val="0"/>
              <w:spacing w:before="120"/>
              <w:jc w:val="center"/>
              <w:rPr>
                <w:rFonts w:ascii="Arial" w:hAnsi="Arial" w:cs="Arial"/>
                <w:sz w:val="20"/>
              </w:rPr>
            </w:pPr>
          </w:p>
        </w:tc>
        <w:tc>
          <w:tcPr>
            <w:tcW w:w="67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Phường, đặc khu Cát Hải</w:t>
            </w:r>
          </w:p>
        </w:tc>
        <w:tc>
          <w:tcPr>
            <w:tcW w:w="692"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Xã, đặc khu Bạch Long Vĩ</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I</w:t>
            </w:r>
          </w:p>
        </w:tc>
        <w:tc>
          <w:tcPr>
            <w:tcW w:w="4605" w:type="pct"/>
            <w:gridSpan w:val="4"/>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b/>
                <w:bCs/>
                <w:sz w:val="20"/>
                <w:szCs w:val="28"/>
              </w:rPr>
              <w:t>Dịch vụ thu gom chất thải rắn sinh hoạt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Thu gom đồng thời chất thải rắn thực phẩm, hữu cơ và chất thải khác còn lại</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67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551</w:t>
            </w:r>
          </w:p>
        </w:tc>
        <w:tc>
          <w:tcPr>
            <w:tcW w:w="692"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449</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thực phẩm, hữu cơ</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67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673</w:t>
            </w:r>
          </w:p>
        </w:tc>
        <w:tc>
          <w:tcPr>
            <w:tcW w:w="692"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464</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sz w:val="20"/>
                <w:szCs w:val="28"/>
              </w:rPr>
              <w:t>Thu gom chất thải sinh hoạt khác còn</w:t>
            </w:r>
            <w:r w:rsidRPr="00CD2E2F" w:rsidR="001710E8">
              <w:rPr>
                <w:rFonts w:ascii="Arial" w:hAnsi="Arial" w:cs="Arial"/>
                <w:sz w:val="20"/>
                <w:szCs w:val="28"/>
              </w:rPr>
              <w:t xml:space="preserve"> </w:t>
            </w:r>
            <w:r w:rsidRPr="00CD2E2F">
              <w:rPr>
                <w:rFonts w:ascii="Arial" w:hAnsi="Arial" w:cs="Arial"/>
                <w:sz w:val="20"/>
                <w:szCs w:val="28"/>
              </w:rPr>
              <w:t>lại</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67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527</w:t>
            </w:r>
          </w:p>
        </w:tc>
        <w:tc>
          <w:tcPr>
            <w:tcW w:w="692"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442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II</w:t>
            </w:r>
          </w:p>
        </w:tc>
        <w:tc>
          <w:tcPr>
            <w:tcW w:w="4605" w:type="pct"/>
            <w:gridSpan w:val="4"/>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b/>
                <w:bCs/>
                <w:sz w:val="20"/>
                <w:szCs w:val="28"/>
              </w:rPr>
              <w:t>Dịch vụ vận chuyển chất thải rắn sinh hoạt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Vận chuyển chất thải thực phẩm, hữu cơ</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67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413</w:t>
            </w:r>
          </w:p>
        </w:tc>
        <w:tc>
          <w:tcPr>
            <w:tcW w:w="692"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325</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Vận chuyển chất khác còn lại</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67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338</w:t>
            </w:r>
          </w:p>
        </w:tc>
        <w:tc>
          <w:tcPr>
            <w:tcW w:w="692"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318</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III</w:t>
            </w:r>
          </w:p>
        </w:tc>
        <w:tc>
          <w:tcPr>
            <w:tcW w:w="4605" w:type="pct"/>
            <w:gridSpan w:val="4"/>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b/>
                <w:bCs/>
                <w:sz w:val="20"/>
                <w:szCs w:val="28"/>
              </w:rPr>
              <w:t>Dịch vụ xử lý chất thải rắn sinh hoạt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Vận hành cơ sở xử lý chất thải thực phẩm</w:t>
            </w:r>
            <w:r w:rsidRPr="00CD2E2F" w:rsidR="00960947">
              <w:rPr>
                <w:rFonts w:ascii="Arial" w:hAnsi="Arial" w:cs="Arial"/>
                <w:sz w:val="20"/>
                <w:szCs w:val="28"/>
              </w:rPr>
              <w:t xml:space="preserve"> </w:t>
            </w:r>
            <w:r w:rsidRPr="00CD2E2F">
              <w:rPr>
                <w:rFonts w:ascii="Arial" w:hAnsi="Arial" w:cs="Arial"/>
                <w:sz w:val="20"/>
                <w:szCs w:val="28"/>
              </w:rPr>
              <w:t>thành</w:t>
            </w:r>
            <w:r w:rsidRPr="00CD2E2F" w:rsidR="00960947">
              <w:rPr>
                <w:rFonts w:ascii="Arial" w:hAnsi="Arial" w:cs="Arial"/>
                <w:sz w:val="20"/>
                <w:szCs w:val="28"/>
              </w:rPr>
              <w:t xml:space="preserve"> </w:t>
            </w:r>
            <w:r w:rsidRPr="00CD2E2F">
              <w:rPr>
                <w:rFonts w:ascii="Arial" w:hAnsi="Arial" w:cs="Arial"/>
                <w:sz w:val="20"/>
                <w:szCs w:val="28"/>
              </w:rPr>
              <w:t>mùn</w:t>
            </w:r>
            <w:r w:rsidRPr="00CD2E2F" w:rsidR="00960947">
              <w:rPr>
                <w:rFonts w:ascii="Arial" w:hAnsi="Arial" w:cs="Arial"/>
                <w:sz w:val="20"/>
                <w:szCs w:val="28"/>
              </w:rPr>
              <w:t xml:space="preserve"> </w:t>
            </w:r>
            <w:r w:rsidRPr="00CD2E2F">
              <w:rPr>
                <w:rFonts w:ascii="Arial" w:hAnsi="Arial" w:cs="Arial"/>
                <w:sz w:val="20"/>
                <w:szCs w:val="28"/>
              </w:rPr>
              <w:t>tại</w:t>
            </w:r>
            <w:r w:rsidRPr="00CD2E2F" w:rsidR="00960947">
              <w:rPr>
                <w:rFonts w:ascii="Arial" w:hAnsi="Arial" w:cs="Arial"/>
                <w:sz w:val="20"/>
                <w:szCs w:val="28"/>
              </w:rPr>
              <w:t xml:space="preserve"> </w:t>
            </w:r>
            <w:r w:rsidRPr="00CD2E2F">
              <w:rPr>
                <w:rFonts w:ascii="Arial" w:hAnsi="Arial" w:cs="Arial"/>
                <w:sz w:val="20"/>
                <w:szCs w:val="28"/>
              </w:rPr>
              <w:t>Nhà</w:t>
            </w:r>
            <w:r w:rsidRPr="00CD2E2F" w:rsidR="00960947">
              <w:rPr>
                <w:rFonts w:ascii="Arial" w:hAnsi="Arial" w:cs="Arial"/>
                <w:sz w:val="20"/>
                <w:szCs w:val="28"/>
              </w:rPr>
              <w:t xml:space="preserve"> </w:t>
            </w:r>
            <w:r w:rsidRPr="00CD2E2F">
              <w:rPr>
                <w:rFonts w:ascii="Arial" w:hAnsi="Arial" w:cs="Arial"/>
                <w:sz w:val="20"/>
                <w:szCs w:val="28"/>
              </w:rPr>
              <w:t>máy</w:t>
            </w:r>
            <w:r w:rsidRPr="00CD2E2F" w:rsidR="00960947">
              <w:rPr>
                <w:rFonts w:ascii="Arial" w:hAnsi="Arial" w:cs="Arial"/>
                <w:sz w:val="20"/>
                <w:szCs w:val="28"/>
              </w:rPr>
              <w:t xml:space="preserve"> </w:t>
            </w:r>
            <w:r w:rsidRPr="00CD2E2F">
              <w:rPr>
                <w:rFonts w:ascii="Arial" w:hAnsi="Arial" w:cs="Arial"/>
                <w:sz w:val="20"/>
                <w:szCs w:val="28"/>
              </w:rPr>
              <w:t>xử</w:t>
            </w:r>
            <w:r w:rsidRPr="00CD2E2F" w:rsidR="00960947">
              <w:rPr>
                <w:rFonts w:ascii="Arial" w:hAnsi="Arial" w:cs="Arial"/>
                <w:sz w:val="20"/>
                <w:szCs w:val="28"/>
              </w:rPr>
              <w:t xml:space="preserve"> </w:t>
            </w:r>
            <w:r w:rsidRPr="00CD2E2F">
              <w:rPr>
                <w:rFonts w:ascii="Arial" w:hAnsi="Arial" w:cs="Arial"/>
                <w:sz w:val="20"/>
                <w:szCs w:val="28"/>
              </w:rPr>
              <w:t>lý chất thải rắn Tràng Cát</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6" w:type="pct"/>
            <w:gridSpan w:val="2"/>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315</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sz w:val="20"/>
                <w:szCs w:val="28"/>
              </w:rPr>
              <w:t>Vận hành cơ sở chôn lấp chất thải rắn</w:t>
            </w:r>
            <w:r w:rsidRPr="00CD2E2F" w:rsidR="001710E8">
              <w:rPr>
                <w:rFonts w:ascii="Arial" w:hAnsi="Arial" w:cs="Arial"/>
                <w:sz w:val="20"/>
                <w:szCs w:val="28"/>
              </w:rPr>
              <w:t xml:space="preserve"> sinh hoạt hợp vệ sinh (bao gồm xử lý nước thải phát sinh trong quá trình xử lý chất thải rắn sinh hoạt) tại Khu xử lý Tràng Cát, Đình Vũ, Gia Minh</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6" w:type="pct"/>
            <w:gridSpan w:val="2"/>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155</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5"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w:t>
            </w:r>
          </w:p>
        </w:tc>
        <w:tc>
          <w:tcPr>
            <w:tcW w:w="249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Vận hành cơ sở chôn lấp chất thải rắn sinh hoạt hợp vệ sinh (bao gồm xử lý nước thải phát sinh trong quá trình xử lý chất thải rắn sinh hoạt)tại Khu xử lý chất thải rắn Áng Chà Chà</w:t>
            </w:r>
          </w:p>
        </w:tc>
        <w:tc>
          <w:tcPr>
            <w:tcW w:w="74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6" w:type="pct"/>
            <w:gridSpan w:val="2"/>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43</w:t>
            </w:r>
          </w:p>
        </w:tc>
      </w:tr>
    </w:tbl>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b/>
          <w:bCs/>
          <w:sz w:val="20"/>
          <w:szCs w:val="28"/>
        </w:rPr>
        <w:t>3. Nhóm khác:</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25"/>
        <w:gridCol w:w="4777"/>
        <w:gridCol w:w="1102"/>
        <w:gridCol w:w="24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STT</w:t>
            </w:r>
          </w:p>
        </w:tc>
        <w:tc>
          <w:tcPr>
            <w:tcW w:w="2630"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Dịch vụ</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Đơn vị</w:t>
            </w:r>
            <w:r w:rsidRPr="00CD2E2F" w:rsidR="001710E8">
              <w:rPr>
                <w:rFonts w:ascii="Arial" w:hAnsi="Arial" w:cs="Arial"/>
                <w:sz w:val="20"/>
                <w:szCs w:val="28"/>
              </w:rPr>
              <w:t xml:space="preserve"> </w:t>
            </w:r>
            <w:r w:rsidRPr="00CD2E2F">
              <w:rPr>
                <w:rFonts w:ascii="Arial" w:hAnsi="Arial" w:cs="Arial"/>
                <w:b/>
                <w:bCs/>
                <w:sz w:val="20"/>
                <w:szCs w:val="28"/>
              </w:rPr>
              <w:t>tính</w:t>
            </w: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Giá cụ thể (chưa bao gồm thuế VAT)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w:t>
            </w:r>
          </w:p>
        </w:tc>
        <w:tc>
          <w:tcPr>
            <w:tcW w:w="263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Thu gom thủ công chất thải rắn sinh hoạt</w:t>
            </w:r>
            <w:r w:rsidRPr="00CD2E2F" w:rsidR="001710E8">
              <w:rPr>
                <w:rFonts w:ascii="Arial" w:hAnsi="Arial" w:cs="Arial"/>
                <w:sz w:val="20"/>
                <w:szCs w:val="28"/>
              </w:rPr>
              <w:t xml:space="preserve"> </w:t>
            </w:r>
            <w:r w:rsidRPr="00CD2E2F">
              <w:rPr>
                <w:rFonts w:ascii="Arial" w:hAnsi="Arial" w:cs="Arial"/>
                <w:sz w:val="20"/>
                <w:szCs w:val="28"/>
              </w:rPr>
              <w:t xml:space="preserve">từ các dụng cụ thu chứa của các cơ sở, tàu thuyền tại </w:t>
            </w:r>
            <w:r w:rsidRPr="00CD2E2F" w:rsidR="00CD2E2F">
              <w:rPr>
                <w:rFonts w:ascii="Arial" w:hAnsi="Arial" w:cs="Arial"/>
                <w:sz w:val="20"/>
                <w:szCs w:val="28"/>
              </w:rPr>
              <w:t>điểm</w:t>
            </w:r>
            <w:r w:rsidRPr="00CD2E2F">
              <w:rPr>
                <w:rFonts w:ascii="Arial" w:hAnsi="Arial" w:cs="Arial"/>
                <w:sz w:val="20"/>
                <w:szCs w:val="28"/>
              </w:rPr>
              <w:t xml:space="preserve"> neo đậu trên vịnh Cát Bà lên phương tiện thu gom chuyển đến địa </w:t>
            </w:r>
            <w:r w:rsidRPr="00CD2E2F" w:rsidR="00CD2E2F">
              <w:rPr>
                <w:rFonts w:ascii="Arial" w:hAnsi="Arial" w:cs="Arial"/>
                <w:sz w:val="20"/>
                <w:szCs w:val="28"/>
              </w:rPr>
              <w:t>điểm</w:t>
            </w:r>
            <w:r w:rsidRPr="00CD2E2F">
              <w:rPr>
                <w:rFonts w:ascii="Arial" w:hAnsi="Arial" w:cs="Arial"/>
                <w:sz w:val="20"/>
                <w:szCs w:val="28"/>
              </w:rPr>
              <w:t xml:space="preserve"> tập kết (trên bờ)</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386</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w:t>
            </w:r>
          </w:p>
        </w:tc>
        <w:tc>
          <w:tcPr>
            <w:tcW w:w="263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rắn sinh hoạt bằng cơ</w:t>
            </w:r>
            <w:r w:rsidRPr="00CD2E2F" w:rsidR="001710E8">
              <w:rPr>
                <w:rFonts w:ascii="Arial" w:hAnsi="Arial" w:cs="Arial"/>
                <w:sz w:val="20"/>
                <w:szCs w:val="28"/>
              </w:rPr>
              <w:t xml:space="preserve"> </w:t>
            </w:r>
            <w:r w:rsidRPr="00CD2E2F">
              <w:rPr>
                <w:rFonts w:ascii="Arial" w:hAnsi="Arial" w:cs="Arial"/>
                <w:sz w:val="20"/>
                <w:szCs w:val="28"/>
              </w:rPr>
              <w:t xml:space="preserve">giới từ Chủ nguồn thải, hộ gia đình, cá nhân đến </w:t>
            </w:r>
            <w:r w:rsidRPr="00CD2E2F" w:rsidR="00CD2E2F">
              <w:rPr>
                <w:rFonts w:ascii="Arial" w:hAnsi="Arial" w:cs="Arial"/>
                <w:sz w:val="20"/>
                <w:szCs w:val="28"/>
              </w:rPr>
              <w:t>điểm</w:t>
            </w:r>
            <w:r w:rsidRPr="00CD2E2F">
              <w:rPr>
                <w:rFonts w:ascii="Arial" w:hAnsi="Arial" w:cs="Arial"/>
                <w:sz w:val="20"/>
                <w:szCs w:val="28"/>
              </w:rPr>
              <w:t xml:space="preserve"> tiếp nhận</w:t>
            </w:r>
            <w:r w:rsidRPr="00CD2E2F">
              <w:rPr>
                <w:rFonts w:ascii="Arial" w:hAnsi="Arial" w:cs="Arial"/>
                <w:sz w:val="20"/>
                <w:szCs w:val="18"/>
              </w:rPr>
              <w:t>(*)</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2.1</w:t>
            </w:r>
          </w:p>
        </w:tc>
        <w:tc>
          <w:tcPr>
            <w:tcW w:w="263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thực phẩm bằng xe</w:t>
            </w:r>
            <w:r w:rsidRPr="00CD2E2F" w:rsidR="001710E8">
              <w:rPr>
                <w:rFonts w:ascii="Arial" w:hAnsi="Arial" w:cs="Arial"/>
                <w:sz w:val="20"/>
                <w:szCs w:val="28"/>
              </w:rPr>
              <w:t xml:space="preserve"> </w:t>
            </w:r>
            <w:r w:rsidRPr="00CD2E2F">
              <w:rPr>
                <w:rFonts w:ascii="Arial" w:hAnsi="Arial" w:cs="Arial"/>
                <w:sz w:val="20"/>
                <w:szCs w:val="28"/>
              </w:rPr>
              <w:t>cuốn ép tải trọng</w:t>
            </w:r>
            <w:r w:rsidRPr="00CD2E2F" w:rsidR="00960947">
              <w:rPr>
                <w:rFonts w:ascii="Arial" w:hAnsi="Arial" w:cs="Arial"/>
                <w:sz w:val="20"/>
                <w:szCs w:val="28"/>
              </w:rPr>
              <w:t xml:space="preserve"> </w:t>
            </w:r>
            <w:r>
              <w:rPr>
                <w:rFonts w:ascii="Arial" w:hAnsi="Arial" w:cs="Arial"/>
                <w:sz w:val="2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18pt;width:10.5pt" stroked="f">
                  <v:imagedata r:id="rId4" o:title=""/>
                </v:shape>
              </w:pict>
            </w:r>
            <w:r w:rsidRPr="00CD2E2F">
              <w:rPr>
                <w:rFonts w:ascii="Arial" w:hAnsi="Arial" w:cs="Arial"/>
                <w:sz w:val="20"/>
                <w:szCs w:val="28"/>
              </w:rPr>
              <w:t>5 tấn</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269</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2.2</w:t>
            </w:r>
          </w:p>
        </w:tc>
        <w:tc>
          <w:tcPr>
            <w:tcW w:w="263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khác còn lại bằng xe</w:t>
            </w:r>
            <w:r w:rsidRPr="00CD2E2F" w:rsidR="001710E8">
              <w:rPr>
                <w:rFonts w:ascii="Arial" w:hAnsi="Arial" w:cs="Arial"/>
                <w:sz w:val="20"/>
                <w:szCs w:val="28"/>
              </w:rPr>
              <w:t xml:space="preserve"> </w:t>
            </w:r>
            <w:r w:rsidRPr="00CD2E2F">
              <w:rPr>
                <w:rFonts w:ascii="Arial" w:hAnsi="Arial" w:cs="Arial"/>
                <w:sz w:val="20"/>
                <w:szCs w:val="28"/>
              </w:rPr>
              <w:t>cuốn ép tải trọng</w:t>
            </w:r>
            <w:r w:rsidRPr="00CD2E2F" w:rsidR="00960947">
              <w:rPr>
                <w:rFonts w:ascii="Arial" w:hAnsi="Arial" w:cs="Arial"/>
                <w:sz w:val="20"/>
                <w:szCs w:val="28"/>
              </w:rPr>
              <w:t xml:space="preserve"> </w:t>
            </w:r>
            <w:r>
              <w:rPr>
                <w:rFonts w:ascii="Arial" w:hAnsi="Arial" w:cs="Arial"/>
                <w:sz w:val="20"/>
                <w:szCs w:val="28"/>
              </w:rPr>
              <w:pict>
                <v:shape id="_x0000_i1026" type="#_x0000_t75" style="height:18pt;width:10.5pt" stroked="f">
                  <v:imagedata r:id="rId4" o:title=""/>
                </v:shape>
              </w:pict>
            </w:r>
            <w:r w:rsidRPr="00CD2E2F">
              <w:rPr>
                <w:rFonts w:ascii="Arial" w:hAnsi="Arial" w:cs="Arial"/>
                <w:sz w:val="20"/>
                <w:szCs w:val="28"/>
              </w:rPr>
              <w:t>5 tấn</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246</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2.3</w:t>
            </w:r>
          </w:p>
        </w:tc>
        <w:tc>
          <w:tcPr>
            <w:tcW w:w="263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Thu gom chất thải khác còn lại bằng xe</w:t>
            </w:r>
            <w:r w:rsidRPr="00CD2E2F" w:rsidR="001710E8">
              <w:rPr>
                <w:rFonts w:ascii="Arial" w:hAnsi="Arial" w:cs="Arial"/>
                <w:sz w:val="20"/>
                <w:szCs w:val="28"/>
              </w:rPr>
              <w:t xml:space="preserve"> </w:t>
            </w:r>
            <w:r w:rsidRPr="00CD2E2F">
              <w:rPr>
                <w:rFonts w:ascii="Arial" w:hAnsi="Arial" w:cs="Arial"/>
                <w:sz w:val="20"/>
                <w:szCs w:val="28"/>
              </w:rPr>
              <w:t>cuốn ép tải trọng &gt; 5 tấn đến</w:t>
            </w:r>
            <w:r w:rsidRPr="00CD2E2F" w:rsidR="00960947">
              <w:rPr>
                <w:rFonts w:ascii="Arial" w:hAnsi="Arial" w:cs="Arial"/>
                <w:sz w:val="20"/>
                <w:szCs w:val="28"/>
              </w:rPr>
              <w:t xml:space="preserve"> </w:t>
            </w:r>
            <w:r>
              <w:rPr>
                <w:rFonts w:ascii="Arial" w:hAnsi="Arial" w:cs="Arial"/>
                <w:sz w:val="20"/>
                <w:szCs w:val="28"/>
              </w:rPr>
              <w:pict>
                <v:shape id="_x0000_i1027" type="#_x0000_t75" style="height:18pt;width:10.5pt" stroked="f">
                  <v:imagedata r:id="rId4" o:title=""/>
                </v:shape>
              </w:pict>
            </w:r>
            <w:r w:rsidRPr="00CD2E2F">
              <w:rPr>
                <w:rFonts w:ascii="Arial" w:hAnsi="Arial" w:cs="Arial"/>
                <w:sz w:val="20"/>
                <w:szCs w:val="28"/>
              </w:rPr>
              <w:t>10 tấn</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228</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w:t>
            </w:r>
          </w:p>
        </w:tc>
        <w:tc>
          <w:tcPr>
            <w:tcW w:w="263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Vận chuyển chất thải cồng kềnh từ </w:t>
            </w:r>
            <w:r w:rsidRPr="00CD2E2F" w:rsidR="00CD2E2F">
              <w:rPr>
                <w:rFonts w:ascii="Arial" w:hAnsi="Arial" w:cs="Arial"/>
                <w:sz w:val="20"/>
                <w:szCs w:val="28"/>
              </w:rPr>
              <w:t>điểm</w:t>
            </w:r>
            <w:r w:rsidRPr="00CD2E2F" w:rsidR="001710E8">
              <w:rPr>
                <w:rFonts w:ascii="Arial" w:hAnsi="Arial" w:cs="Arial"/>
                <w:sz w:val="20"/>
                <w:szCs w:val="28"/>
              </w:rPr>
              <w:t xml:space="preserve"> </w:t>
            </w:r>
            <w:r w:rsidRPr="00CD2E2F">
              <w:rPr>
                <w:rFonts w:ascii="Arial" w:hAnsi="Arial" w:cs="Arial"/>
                <w:sz w:val="20"/>
                <w:szCs w:val="28"/>
              </w:rPr>
              <w:t>thu gom đến cơ sở xử lý</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487</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99"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w:t>
            </w:r>
          </w:p>
        </w:tc>
        <w:tc>
          <w:tcPr>
            <w:tcW w:w="2630" w:type="pct"/>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Xử lý chất thải cồng kềnh</w:t>
            </w:r>
          </w:p>
        </w:tc>
        <w:tc>
          <w:tcPr>
            <w:tcW w:w="607"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đồng/kg</w:t>
            </w:r>
          </w:p>
        </w:tc>
        <w:tc>
          <w:tcPr>
            <w:tcW w:w="1364" w:type="pct"/>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328</w:t>
            </w:r>
          </w:p>
        </w:tc>
      </w:tr>
    </w:tbl>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b/>
          <w:bCs/>
          <w:sz w:val="20"/>
          <w:szCs w:val="28"/>
        </w:rPr>
        <w:t>Ghi chú: (*)</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sz w:val="20"/>
          <w:szCs w:val="28"/>
        </w:rPr>
        <w:t>- Giá dịch vụ được áp dụng tại khu vực đô thị loại I, II, III, IV, V.</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sz w:val="20"/>
          <w:szCs w:val="28"/>
        </w:rPr>
        <w:t xml:space="preserve">- Đơn vị khu vực nông thôn, miền núi có địa hình dốc được </w:t>
      </w:r>
      <w:r w:rsidRPr="00CD2E2F" w:rsidR="00CD2E2F">
        <w:rPr>
          <w:rFonts w:ascii="Arial" w:hAnsi="Arial" w:cs="Arial"/>
          <w:sz w:val="20"/>
          <w:szCs w:val="28"/>
        </w:rPr>
        <w:t>điều</w:t>
      </w:r>
      <w:r w:rsidRPr="00CD2E2F">
        <w:rPr>
          <w:rFonts w:ascii="Arial" w:hAnsi="Arial" w:cs="Arial"/>
          <w:sz w:val="20"/>
          <w:szCs w:val="28"/>
        </w:rPr>
        <w:t xml:space="preserve"> chỉnh hệ</w:t>
      </w:r>
      <w:r w:rsidRPr="00CD2E2F" w:rsidR="001710E8">
        <w:rPr>
          <w:rFonts w:ascii="Arial" w:hAnsi="Arial" w:cs="Arial"/>
          <w:sz w:val="20"/>
          <w:szCs w:val="28"/>
        </w:rPr>
        <w:t xml:space="preserve"> </w:t>
      </w:r>
      <w:r w:rsidRPr="00CD2E2F">
        <w:rPr>
          <w:rFonts w:ascii="Arial" w:hAnsi="Arial" w:cs="Arial"/>
          <w:sz w:val="20"/>
          <w:szCs w:val="28"/>
        </w:rPr>
        <w:t>số K</w:t>
      </w:r>
      <w:r w:rsidRPr="00CD2E2F">
        <w:rPr>
          <w:rFonts w:ascii="Arial" w:hAnsi="Arial" w:cs="Arial"/>
          <w:sz w:val="20"/>
          <w:szCs w:val="18"/>
        </w:rPr>
        <w:t xml:space="preserve">KV </w:t>
      </w:r>
      <w:r w:rsidRPr="00CD2E2F">
        <w:rPr>
          <w:rFonts w:ascii="Arial" w:hAnsi="Arial" w:cs="Arial"/>
          <w:sz w:val="20"/>
          <w:szCs w:val="28"/>
        </w:rPr>
        <w:t>= 1,2.</w:t>
      </w:r>
    </w:p>
    <w:p w:rsidR="00772C66" w:rsidRPr="00CD2E2F" w:rsidP="00C42034">
      <w:pPr>
        <w:widowControl w:val="0"/>
        <w:autoSpaceDE w:val="0"/>
        <w:autoSpaceDN w:val="0"/>
        <w:adjustRightInd w:val="0"/>
        <w:spacing w:before="120"/>
        <w:rPr>
          <w:rFonts w:ascii="Arial" w:hAnsi="Arial" w:cs="Arial"/>
          <w:sz w:val="20"/>
          <w:szCs w:val="28"/>
        </w:rPr>
      </w:pPr>
      <w:r w:rsidRPr="00CD2E2F">
        <w:rPr>
          <w:rFonts w:ascii="Arial" w:hAnsi="Arial" w:cs="Arial"/>
          <w:sz w:val="20"/>
          <w:szCs w:val="28"/>
        </w:rPr>
        <w:t xml:space="preserve">- Giá dịch vụ được áp dụng cho cự ly vận chuyển bình quân (15Km &lt; L </w:t>
      </w:r>
      <w:r>
        <w:rPr>
          <w:rFonts w:ascii="Arial" w:hAnsi="Arial" w:cs="Arial"/>
          <w:sz w:val="20"/>
          <w:szCs w:val="28"/>
        </w:rPr>
        <w:pict>
          <v:shape id="_x0000_i1028" type="#_x0000_t75" style="height:18pt;width:10.61pt" stroked="f">
            <v:imagedata r:id="rId4" o:title=""/>
          </v:shape>
        </w:pict>
      </w:r>
      <w:r w:rsidRPr="00CD2E2F" w:rsidR="001710E8">
        <w:rPr>
          <w:rFonts w:ascii="Arial" w:hAnsi="Arial" w:cs="Arial"/>
          <w:sz w:val="20"/>
          <w:szCs w:val="28"/>
        </w:rPr>
        <w:t xml:space="preserve"> </w:t>
      </w:r>
      <w:r w:rsidRPr="00CD2E2F">
        <w:rPr>
          <w:rFonts w:ascii="Arial" w:hAnsi="Arial" w:cs="Arial"/>
          <w:sz w:val="20"/>
          <w:szCs w:val="28"/>
        </w:rPr>
        <w:t xml:space="preserve">20km). Trường hợp cự ly vận chuyển bình quân thay đổi, giá dịch vụ được </w:t>
      </w:r>
      <w:r w:rsidRPr="00CD2E2F" w:rsidR="00CD2E2F">
        <w:rPr>
          <w:rFonts w:ascii="Arial" w:hAnsi="Arial" w:cs="Arial"/>
          <w:sz w:val="20"/>
          <w:szCs w:val="28"/>
        </w:rPr>
        <w:t>điều</w:t>
      </w:r>
      <w:r w:rsidRPr="00CD2E2F">
        <w:rPr>
          <w:rFonts w:ascii="Arial" w:hAnsi="Arial" w:cs="Arial"/>
          <w:sz w:val="20"/>
          <w:szCs w:val="28"/>
        </w:rPr>
        <w:t xml:space="preserve"> chỉnh theo các hệ số (K</w:t>
      </w:r>
      <w:r w:rsidRPr="00CD2E2F">
        <w:rPr>
          <w:rFonts w:ascii="Arial" w:hAnsi="Arial" w:cs="Arial"/>
          <w:sz w:val="20"/>
          <w:szCs w:val="18"/>
        </w:rPr>
        <w:t>ĐC</w:t>
      </w:r>
      <w:r w:rsidRPr="00CD2E2F">
        <w:rPr>
          <w:rFonts w:ascii="Arial" w:hAnsi="Arial" w:cs="Arial"/>
          <w:sz w:val="20"/>
          <w:szCs w:val="28"/>
        </w:rPr>
        <w:t>) như sau:</w:t>
      </w:r>
    </w:p>
    <w:tbl>
      <w:tblPr>
        <w:tblStyle w:val="TableNormal"/>
        <w:tblW w:w="5000" w:type="pct"/>
        <w:tblCellMar>
          <w:left w:w="0" w:type="dxa"/>
          <w:right w:w="0" w:type="dxa"/>
        </w:tblCellMar>
        <w:tblLook w:val="0000"/>
      </w:tblPr>
      <w:tblGrid>
        <w:gridCol w:w="744"/>
        <w:gridCol w:w="6181"/>
        <w:gridCol w:w="2156"/>
      </w:tblGrid>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STT</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Cự ly (Km)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b/>
                <w:bCs/>
                <w:sz w:val="20"/>
                <w:szCs w:val="28"/>
              </w:rPr>
              <w:t>Hệ số (K</w:t>
            </w:r>
            <w:r w:rsidRPr="00CD2E2F">
              <w:rPr>
                <w:rFonts w:ascii="Arial" w:hAnsi="Arial" w:cs="Arial"/>
                <w:b/>
                <w:bCs/>
                <w:sz w:val="20"/>
                <w:szCs w:val="18"/>
              </w:rPr>
              <w:t>ĐC</w:t>
            </w:r>
            <w:r w:rsidRPr="00CD2E2F">
              <w:rPr>
                <w:rFonts w:ascii="Arial" w:hAnsi="Arial" w:cs="Arial"/>
                <w:b/>
                <w:bCs/>
                <w:sz w:val="20"/>
                <w:szCs w:val="28"/>
              </w:rPr>
              <w:t>)</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0km đến </w:t>
            </w:r>
            <w:r>
              <w:rPr>
                <w:rFonts w:ascii="Arial" w:hAnsi="Arial" w:cs="Arial"/>
                <w:sz w:val="20"/>
                <w:szCs w:val="28"/>
              </w:rPr>
              <w:pict>
                <v:shape id="_x0000_i1029" type="#_x0000_t75" style="height:18pt;width:13.65pt" stroked="f">
                  <v:imagedata r:id="rId5" o:title=""/>
                </v:shape>
              </w:pict>
            </w:r>
            <w:r w:rsidRPr="00CD2E2F">
              <w:rPr>
                <w:rFonts w:ascii="Arial" w:hAnsi="Arial" w:cs="Arial"/>
                <w:sz w:val="20"/>
                <w:szCs w:val="28"/>
              </w:rPr>
              <w:t>15km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0,95</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2</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15km đến </w:t>
            </w:r>
            <w:r>
              <w:rPr>
                <w:rFonts w:ascii="Arial" w:hAnsi="Arial" w:cs="Arial"/>
                <w:sz w:val="20"/>
                <w:szCs w:val="28"/>
              </w:rPr>
              <w:pict>
                <v:shape id="_x0000_i1030" type="#_x0000_t75" style="height:18pt;width:10.5pt" stroked="f">
                  <v:imagedata r:id="rId4" o:title=""/>
                </v:shape>
              </w:pict>
            </w:r>
            <w:r w:rsidRPr="00CD2E2F">
              <w:rPr>
                <w:rFonts w:ascii="Arial" w:hAnsi="Arial" w:cs="Arial"/>
                <w:sz w:val="20"/>
                <w:szCs w:val="28"/>
              </w:rPr>
              <w:t xml:space="preserve"> 20km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1,00</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3</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20km đến </w:t>
            </w:r>
            <w:r>
              <w:rPr>
                <w:rFonts w:ascii="Arial" w:hAnsi="Arial" w:cs="Arial"/>
                <w:sz w:val="20"/>
                <w:szCs w:val="28"/>
              </w:rPr>
              <w:pict>
                <v:shape id="_x0000_i1031" type="#_x0000_t75" style="height:18pt;width:10.5pt" stroked="f">
                  <v:imagedata r:id="rId4" o:title=""/>
                </v:shape>
              </w:pict>
            </w:r>
            <w:r w:rsidRPr="00CD2E2F">
              <w:rPr>
                <w:rFonts w:ascii="Arial" w:hAnsi="Arial" w:cs="Arial"/>
                <w:sz w:val="20"/>
                <w:szCs w:val="28"/>
              </w:rPr>
              <w:t xml:space="preserve"> 25km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1,11</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4</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25km đến </w:t>
            </w:r>
            <w:r>
              <w:rPr>
                <w:rFonts w:ascii="Arial" w:hAnsi="Arial" w:cs="Arial"/>
                <w:sz w:val="20"/>
                <w:szCs w:val="28"/>
              </w:rPr>
              <w:pict>
                <v:shape id="_x0000_i1032" type="#_x0000_t75" style="height:18pt;width:10.5pt" stroked="f">
                  <v:imagedata r:id="rId4" o:title=""/>
                </v:shape>
              </w:pict>
            </w:r>
            <w:r w:rsidRPr="00CD2E2F">
              <w:rPr>
                <w:rFonts w:ascii="Arial" w:hAnsi="Arial" w:cs="Arial"/>
                <w:sz w:val="20"/>
                <w:szCs w:val="28"/>
              </w:rPr>
              <w:t xml:space="preserve"> 30km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1,22</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5</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30km đến </w:t>
            </w:r>
            <w:r>
              <w:rPr>
                <w:rFonts w:ascii="Arial" w:hAnsi="Arial" w:cs="Arial"/>
                <w:sz w:val="20"/>
                <w:szCs w:val="28"/>
              </w:rPr>
              <w:pict>
                <v:shape id="_x0000_i1033" type="#_x0000_t75" style="height:18pt;width:10.5pt" stroked="f">
                  <v:imagedata r:id="rId4" o:title=""/>
                </v:shape>
              </w:pict>
            </w:r>
            <w:r w:rsidRPr="00CD2E2F">
              <w:rPr>
                <w:rFonts w:ascii="Arial" w:hAnsi="Arial" w:cs="Arial"/>
                <w:sz w:val="20"/>
                <w:szCs w:val="28"/>
              </w:rPr>
              <w:t xml:space="preserve"> 35km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1,30</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6</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35km đến </w:t>
            </w:r>
            <w:r>
              <w:rPr>
                <w:rFonts w:ascii="Arial" w:hAnsi="Arial" w:cs="Arial"/>
                <w:sz w:val="20"/>
                <w:szCs w:val="28"/>
              </w:rPr>
              <w:pict>
                <v:shape id="_x0000_i1034" type="#_x0000_t75" style="height:18pt;width:10.5pt" stroked="f">
                  <v:imagedata r:id="rId4" o:title=""/>
                </v:shape>
              </w:pict>
            </w:r>
            <w:r w:rsidRPr="00CD2E2F">
              <w:rPr>
                <w:rFonts w:ascii="Arial" w:hAnsi="Arial" w:cs="Arial"/>
                <w:sz w:val="20"/>
                <w:szCs w:val="28"/>
              </w:rPr>
              <w:t xml:space="preserve"> 40km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1,38</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7</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40km đến </w:t>
            </w:r>
            <w:r>
              <w:rPr>
                <w:rFonts w:ascii="Arial" w:hAnsi="Arial" w:cs="Arial"/>
                <w:sz w:val="20"/>
                <w:szCs w:val="28"/>
              </w:rPr>
              <w:pict>
                <v:shape id="_x0000_i1035" type="#_x0000_t75" style="height:18pt;width:10.5pt" stroked="f">
                  <v:imagedata r:id="rId4" o:title=""/>
                </v:shape>
              </w:pict>
            </w:r>
            <w:r w:rsidRPr="00CD2E2F">
              <w:rPr>
                <w:rFonts w:ascii="Arial" w:hAnsi="Arial" w:cs="Arial"/>
                <w:sz w:val="20"/>
                <w:szCs w:val="28"/>
              </w:rPr>
              <w:t xml:space="preserve"> 45km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1,45</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8</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45km đến </w:t>
            </w:r>
            <w:r>
              <w:rPr>
                <w:rFonts w:ascii="Arial" w:hAnsi="Arial" w:cs="Arial"/>
                <w:sz w:val="20"/>
                <w:szCs w:val="28"/>
              </w:rPr>
              <w:pict>
                <v:shape id="_x0000_i1036" type="#_x0000_t75" style="height:18pt;width:10.5pt" stroked="f">
                  <v:imagedata r:id="rId4" o:title=""/>
                </v:shape>
              </w:pict>
            </w:r>
            <w:r w:rsidRPr="00CD2E2F">
              <w:rPr>
                <w:rFonts w:ascii="Arial" w:hAnsi="Arial" w:cs="Arial"/>
                <w:sz w:val="20"/>
                <w:szCs w:val="28"/>
              </w:rPr>
              <w:t xml:space="preserve"> 50km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1,51</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9</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50km đến </w:t>
            </w:r>
            <w:r>
              <w:rPr>
                <w:rFonts w:ascii="Arial" w:hAnsi="Arial" w:cs="Arial"/>
                <w:sz w:val="20"/>
                <w:szCs w:val="28"/>
              </w:rPr>
              <w:pict>
                <v:shape id="_x0000_i1037" type="#_x0000_t75" style="height:18pt;width:10.5pt" stroked="f">
                  <v:imagedata r:id="rId4" o:title=""/>
                </v:shape>
              </w:pict>
            </w:r>
            <w:r w:rsidRPr="00CD2E2F">
              <w:rPr>
                <w:rFonts w:ascii="Arial" w:hAnsi="Arial" w:cs="Arial"/>
                <w:sz w:val="20"/>
                <w:szCs w:val="28"/>
              </w:rPr>
              <w:t xml:space="preserve"> 55km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1,57</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10</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55km đến </w:t>
            </w:r>
            <w:r>
              <w:rPr>
                <w:rFonts w:ascii="Arial" w:hAnsi="Arial" w:cs="Arial"/>
                <w:sz w:val="20"/>
                <w:szCs w:val="28"/>
              </w:rPr>
              <w:pict>
                <v:shape id="_x0000_i1038" type="#_x0000_t75" style="height:18pt;width:10.5pt" stroked="f">
                  <v:imagedata r:id="rId4" o:title=""/>
                </v:shape>
              </w:pict>
            </w:r>
            <w:r w:rsidRPr="00CD2E2F">
              <w:rPr>
                <w:rFonts w:ascii="Arial" w:hAnsi="Arial" w:cs="Arial"/>
                <w:sz w:val="20"/>
                <w:szCs w:val="28"/>
              </w:rPr>
              <w:t xml:space="preserve"> 60km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1,62</w:t>
            </w:r>
          </w:p>
        </w:tc>
      </w:tr>
      <w:tr>
        <w:tblPrEx>
          <w:tblW w:w="5000" w:type="pct"/>
          <w:tblCellMar>
            <w:left w:w="0" w:type="dxa"/>
            <w:right w:w="0" w:type="dxa"/>
          </w:tblCellMar>
          <w:tblLook w:val="0000"/>
        </w:tblPrEx>
        <w:tc>
          <w:tcPr>
            <w:tcW w:w="410"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11</w:t>
            </w:r>
          </w:p>
        </w:tc>
        <w:tc>
          <w:tcPr>
            <w:tcW w:w="3402"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rPr>
                <w:rFonts w:ascii="Arial" w:hAnsi="Arial" w:cs="Arial"/>
                <w:sz w:val="20"/>
              </w:rPr>
            </w:pPr>
            <w:r w:rsidRPr="00CD2E2F">
              <w:rPr>
                <w:rFonts w:ascii="Arial" w:hAnsi="Arial" w:cs="Arial"/>
                <w:sz w:val="20"/>
                <w:szCs w:val="28"/>
              </w:rPr>
              <w:t xml:space="preserve">Cự ly từ 60km đến </w:t>
            </w:r>
            <w:r>
              <w:rPr>
                <w:rFonts w:ascii="Arial" w:hAnsi="Arial" w:cs="Arial"/>
                <w:sz w:val="20"/>
                <w:szCs w:val="28"/>
              </w:rPr>
              <w:pict>
                <v:shape id="_x0000_i1039" type="#_x0000_t75" style="height:18pt;width:10.5pt" stroked="f">
                  <v:imagedata r:id="rId4" o:title=""/>
                </v:shape>
              </w:pict>
            </w:r>
            <w:r w:rsidRPr="00CD2E2F">
              <w:rPr>
                <w:rFonts w:ascii="Arial" w:hAnsi="Arial" w:cs="Arial"/>
                <w:sz w:val="20"/>
                <w:szCs w:val="28"/>
              </w:rPr>
              <w:t xml:space="preserve"> 65km</w:t>
            </w:r>
          </w:p>
        </w:tc>
        <w:tc>
          <w:tcPr>
            <w:tcW w:w="1187" w:type="pct"/>
            <w:tcBorders>
              <w:top w:val="single" w:sz="4" w:space="0" w:color="000000"/>
              <w:left w:val="single" w:sz="4" w:space="0" w:color="000000"/>
              <w:bottom w:val="single" w:sz="4" w:space="0" w:color="000000"/>
              <w:right w:val="single" w:sz="4" w:space="0" w:color="000000"/>
            </w:tcBorders>
            <w:vAlign w:val="center"/>
          </w:tcPr>
          <w:p w:rsidR="00772C66" w:rsidRPr="00CD2E2F" w:rsidP="00C42034">
            <w:pPr>
              <w:widowControl w:val="0"/>
              <w:autoSpaceDE w:val="0"/>
              <w:autoSpaceDN w:val="0"/>
              <w:adjustRightInd w:val="0"/>
              <w:spacing w:before="120"/>
              <w:jc w:val="center"/>
              <w:rPr>
                <w:rFonts w:ascii="Arial" w:hAnsi="Arial" w:cs="Arial"/>
                <w:sz w:val="20"/>
              </w:rPr>
            </w:pPr>
            <w:r w:rsidRPr="00CD2E2F">
              <w:rPr>
                <w:rFonts w:ascii="Arial" w:hAnsi="Arial" w:cs="Arial"/>
                <w:sz w:val="20"/>
                <w:szCs w:val="28"/>
              </w:rPr>
              <w:t>1,66</w:t>
            </w:r>
          </w:p>
        </w:tc>
      </w:tr>
    </w:tbl>
    <w:p w:rsidR="00772C66" w:rsidRPr="00CD2E2F" w:rsidP="00C42034">
      <w:pPr>
        <w:spacing w:before="120"/>
        <w:rPr>
          <w:rFonts w:ascii="Arial" w:hAnsi="Arial" w:cs="Arial"/>
        </w:rPr>
      </w:pPr>
    </w:p>
    <w:sectPr w:rsidSect="00CD2E2F">
      <w:pgSz w:w="11906" w:h="16838"/>
      <w:pgMar w:top="567" w:right="1134" w:bottom="567"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doNotCompress"/>
  <w:doNotEmbedSmartTag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7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710E8"/>
    <w:pPr>
      <w:tabs>
        <w:tab w:val="left" w:pos="1152"/>
      </w:tabs>
      <w:spacing w:before="120" w:after="120" w:line="312" w:lineRule="auto"/>
    </w:pPr>
    <w:rPr>
      <w:rFonts w:ascii="Arial" w:hAnsi="Arial" w:cs="Arial"/>
      <w:sz w:val="26"/>
      <w:szCs w:val="26"/>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TotalTime>
  <Pages>5</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ỦY BAN NHÂN DÂN THÀNH PHỐ HẢI PHÒNG</vt:lpstr>
    </vt:vector>
  </TitlesOfParts>
  <Company>HOME</Company>
  <LinksUpToDate>false</LinksUpToDate>
  <CharactersWithSpaces>14745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THÀNH PHỐ HẢI PHÒNG</dc:title>
  <dc:creator>User</dc:creator>
  <dc:description>Document was created by {applicationname}, version: {version}</dc:description>
  <cp:lastModifiedBy>HAU-PTVB</cp:lastModifiedBy>
  <cp:revision>2</cp:revision>
  <dcterms:created xsi:type="dcterms:W3CDTF">2026-05-15T06:44:00Z</dcterms:created>
  <dcterms:modified xsi:type="dcterms:W3CDTF">2026-05-15T06:44:00Z</dcterms:modified>
</cp:coreProperties>
</file>