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tblCellMar>
          <w:left w:w="0" w:type="dxa"/>
          <w:right w:w="0" w:type="dxa"/>
        </w:tblCellMar>
        <w:tblLook w:val="04A0" w:firstRow="1" w:lastRow="0" w:firstColumn="1" w:lastColumn="0" w:noHBand="0" w:noVBand="1"/>
      </w:tblPr>
      <w:tblGrid>
        <w:gridCol w:w="3328"/>
        <w:gridCol w:w="5459"/>
      </w:tblGrid>
      <w:tr w:rsidR="00214D0F" w:rsidRPr="00214D0F" w14:paraId="42134C8A" w14:textId="77777777" w:rsidTr="00214D0F">
        <w:trPr>
          <w:tblCellSpacing w:w="0" w:type="dxa"/>
        </w:trPr>
        <w:tc>
          <w:tcPr>
            <w:tcW w:w="3348" w:type="dxa"/>
            <w:tcMar>
              <w:top w:w="0" w:type="dxa"/>
              <w:left w:w="108" w:type="dxa"/>
              <w:bottom w:w="0" w:type="dxa"/>
              <w:right w:w="108" w:type="dxa"/>
            </w:tcMar>
            <w:hideMark/>
          </w:tcPr>
          <w:p w14:paraId="5C01138F"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b/>
                <w:bCs/>
                <w:lang w:val="en-US"/>
              </w:rPr>
              <w:t>ỦY BAN NHÂN DÂN</w:t>
            </w:r>
            <w:r w:rsidRPr="00214D0F">
              <w:rPr>
                <w:rFonts w:ascii="Times New Roman" w:hAnsi="Times New Roman" w:cs="Times New Roman"/>
                <w:b/>
                <w:bCs/>
                <w:lang w:val="en-US"/>
              </w:rPr>
              <w:br/>
              <w:t>TỈNH BÀ RỊA - VŨNG TÀU</w:t>
            </w:r>
            <w:r w:rsidRPr="00214D0F">
              <w:rPr>
                <w:rFonts w:ascii="Times New Roman" w:hAnsi="Times New Roman" w:cs="Times New Roman"/>
                <w:b/>
                <w:bCs/>
                <w:lang w:val="en-US"/>
              </w:rPr>
              <w:br/>
              <w:t>-------</w:t>
            </w:r>
          </w:p>
        </w:tc>
        <w:tc>
          <w:tcPr>
            <w:tcW w:w="5508" w:type="dxa"/>
            <w:tcMar>
              <w:top w:w="0" w:type="dxa"/>
              <w:left w:w="108" w:type="dxa"/>
              <w:bottom w:w="0" w:type="dxa"/>
              <w:right w:w="108" w:type="dxa"/>
            </w:tcMar>
            <w:hideMark/>
          </w:tcPr>
          <w:p w14:paraId="30582F17"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b/>
                <w:bCs/>
                <w:lang w:val="en-US"/>
              </w:rPr>
              <w:t>CỘNG HÒA XÃ HỘI CHỦ NGHĨA VIỆT NAM</w:t>
            </w:r>
            <w:r w:rsidRPr="00214D0F">
              <w:rPr>
                <w:rFonts w:ascii="Times New Roman" w:hAnsi="Times New Roman" w:cs="Times New Roman"/>
                <w:b/>
                <w:bCs/>
                <w:lang w:val="en-US"/>
              </w:rPr>
              <w:br/>
              <w:t>Độc lập - Tự do - Hạnh phúc</w:t>
            </w:r>
            <w:r w:rsidRPr="00214D0F">
              <w:rPr>
                <w:rFonts w:ascii="Times New Roman" w:hAnsi="Times New Roman" w:cs="Times New Roman"/>
                <w:b/>
                <w:bCs/>
                <w:lang w:val="en-US"/>
              </w:rPr>
              <w:br/>
              <w:t>---------------</w:t>
            </w:r>
          </w:p>
        </w:tc>
      </w:tr>
      <w:tr w:rsidR="00214D0F" w:rsidRPr="00214D0F" w14:paraId="5BE92516" w14:textId="77777777" w:rsidTr="00214D0F">
        <w:trPr>
          <w:tblCellSpacing w:w="0" w:type="dxa"/>
        </w:trPr>
        <w:tc>
          <w:tcPr>
            <w:tcW w:w="3348" w:type="dxa"/>
            <w:tcMar>
              <w:top w:w="0" w:type="dxa"/>
              <w:left w:w="108" w:type="dxa"/>
              <w:bottom w:w="0" w:type="dxa"/>
              <w:right w:w="108" w:type="dxa"/>
            </w:tcMar>
            <w:hideMark/>
          </w:tcPr>
          <w:p w14:paraId="796C1309"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lang w:val="en-US"/>
              </w:rPr>
              <w:t>Số: 59/2025/QĐ-UBND</w:t>
            </w:r>
          </w:p>
        </w:tc>
        <w:tc>
          <w:tcPr>
            <w:tcW w:w="5508" w:type="dxa"/>
            <w:tcMar>
              <w:top w:w="0" w:type="dxa"/>
              <w:left w:w="108" w:type="dxa"/>
              <w:bottom w:w="0" w:type="dxa"/>
              <w:right w:w="108" w:type="dxa"/>
            </w:tcMar>
            <w:hideMark/>
          </w:tcPr>
          <w:p w14:paraId="4223365B"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i/>
                <w:iCs/>
                <w:lang w:val="en-US"/>
              </w:rPr>
              <w:t>Bà Rịa - Vũng Tàu, ngày 13 tháng 6 năm 2025</w:t>
            </w:r>
          </w:p>
        </w:tc>
      </w:tr>
    </w:tbl>
    <w:p w14:paraId="1A40A9A4"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lang w:val="en-US"/>
        </w:rPr>
        <w:t> </w:t>
      </w:r>
    </w:p>
    <w:p w14:paraId="3DB8BA97"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b/>
          <w:bCs/>
          <w:lang w:val="en-US"/>
        </w:rPr>
        <w:t>QUYẾT ĐỊNH</w:t>
      </w:r>
    </w:p>
    <w:p w14:paraId="72DB0DAA"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lang w:val="en-US"/>
        </w:rPr>
        <w:t>QUY ĐỊNH ĐỊNH MỨC KINH TẾ - KỸ THUẬT ĐỐI VỚI HOẠT ĐỘNG THU GOM, VẬN CHUYỂN, XỬ LÝ CHẤT THẢI RẮN SINH HOẠT TRÊN ĐỊA BÀN TỈNH BÀ RỊA - VŨNG TÀU</w:t>
      </w:r>
    </w:p>
    <w:p w14:paraId="58A838A7"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i/>
          <w:iCs/>
          <w:lang w:val="en-US"/>
        </w:rPr>
        <w:t>Căn cứ Luật Tổ chức chính quyền địa phương ngày 19 tháng 02 năm 2025;</w:t>
      </w:r>
    </w:p>
    <w:p w14:paraId="48924F49"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i/>
          <w:iCs/>
          <w:lang w:val="en-US"/>
        </w:rPr>
        <w:t>Căn cứ Luật Bảo vệ môi trường ngày 17 tháng 11 năm 2020; </w:t>
      </w:r>
    </w:p>
    <w:p w14:paraId="2FF87D96"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i/>
          <w:iCs/>
          <w:lang w:val="en-US"/>
        </w:rPr>
        <w:t>Căn cứ Luật Giá ngày 19 tháng 6 năm 2023;</w:t>
      </w:r>
    </w:p>
    <w:p w14:paraId="6AF6A3B4"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i/>
          <w:iCs/>
          <w:lang w:val="en-US"/>
        </w:rPr>
        <w:t>Căn cứ Nghị định số 85/2024/NĐ-CP ngày 10 tháng 7 năm 2024 của Chính phủ quy định chi tiết một số điều của Luật Giá;</w:t>
      </w:r>
    </w:p>
    <w:p w14:paraId="12F323C9"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i/>
          <w:iCs/>
          <w:lang w:val="en-US"/>
        </w:rPr>
        <w:t>Căn cứ Thông tư số 36/2024/TT-BTNMT ngày 20 tháng 12 năm 2024 của Bộ trưởng Bộ Tài nguyên và Môi trường ban hành định mức kinh tế - kỹ thuật thu gom, vận chuyển, xử lý chất thải rắn sinh hoạt;</w:t>
      </w:r>
    </w:p>
    <w:p w14:paraId="14B07F02"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i/>
          <w:iCs/>
          <w:lang w:val="en-US"/>
        </w:rPr>
        <w:t>Theo đề nghị của Giám đốc Sở Nông nghiệp và Môi trường tại Tờ trình số 326/TTr-SNNMT ngày 19 tháng 5 năm 2025, Ủy ban nhân dân tỉnh ban hành Quyết định quy định định mức kinh tế - kỹ thuật thu gom, vận chuyển, xử lý chất thải rắn sinh hoạt trên địa bàn tỉnh Bà Rịa - Vũng Tàu.</w:t>
      </w:r>
    </w:p>
    <w:p w14:paraId="520530EA"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b/>
          <w:bCs/>
          <w:lang w:val="en-US"/>
        </w:rPr>
        <w:t>Điều 1. Phạm vi điều chỉnh</w:t>
      </w:r>
    </w:p>
    <w:p w14:paraId="2C325BE6"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lang w:val="en-US"/>
        </w:rPr>
        <w:t>Quyết định này quy định định mức kinh tế - kỹ thuật đối với hoạt động thu gom, vận chuyển, xử lý chất thải rắn sinh hoạt trên địa bàn tỉnh Bà Rịa - Vũng Tàu.</w:t>
      </w:r>
    </w:p>
    <w:p w14:paraId="22FC46B2"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b/>
          <w:bCs/>
          <w:lang w:val="en-US"/>
        </w:rPr>
        <w:t>Điều 2. Đối tượng áp dụng</w:t>
      </w:r>
    </w:p>
    <w:p w14:paraId="4330E0B9"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lang w:val="en-US"/>
        </w:rPr>
        <w:t>Quyết định này áp dụng đối với các tổ chức, cá nhân thực hiện hoạt động thu gom, vận chuyển, xử lý chất thải rắn sinh hoạt; cơ quan, đơn vị liên quan đến quản lý, kiểm tra, giám sát, nghiệm thu và thanh toán chi phí thu gom, vận chuyển, xử lý chất thải rắn sinh hoạt trên địa bàn tỉnh Bà Rịa - Vũng Tàu.</w:t>
      </w:r>
    </w:p>
    <w:p w14:paraId="4529ECAD"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b/>
          <w:bCs/>
          <w:lang w:val="en-US"/>
        </w:rPr>
        <w:t>Điều 3. Định mức kinh tế - kỹ thuật đối với hoạt động thu gom, vận chuyển, xử lý chất thải rắn sinh hoạt trên địa bàn tỉnh Bà Rịa - Vũng Tàu</w:t>
      </w:r>
    </w:p>
    <w:p w14:paraId="74699005"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lang w:val="en-US"/>
        </w:rPr>
        <w:t xml:space="preserve">1. Định mức kinh tế - kỹ thuật đối với hoạt động thu gom, vận chuyển, xử lý chất thải rắn sinh hoạt trên địa bàn tỉnh Bà Rịa - Vũng Tàu áp dụng mức tối đa các mức hao phí trực tiếp </w:t>
      </w:r>
      <w:r w:rsidRPr="00214D0F">
        <w:rPr>
          <w:rFonts w:ascii="Times New Roman" w:hAnsi="Times New Roman" w:cs="Times New Roman"/>
          <w:lang w:val="en-US"/>
        </w:rPr>
        <w:lastRenderedPageBreak/>
        <w:t>trong hoạt động thu gom, vận chuyển, xử lý chất thải rắn sinh hoạt quy định tại Phần II - Định mức kinh tế - kỹ thuật thu gom, vận chuyển, xử lý chất thải rắn sinh hoạt ban hành kèm theo Thông tư số 36/2024/TT-BTNMT ngày 20 tháng 12 năm 2024 của Bộ trưởng Bộ Tài nguyên và Môi trường ban hành định mức kinh tế - kỹ thuật thu gom, vận chuyển, xử lý chất thải rắn sinh hoạt.</w:t>
      </w:r>
    </w:p>
    <w:p w14:paraId="10C71498"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lang w:val="en-US"/>
        </w:rPr>
        <w:t>2. Định mức kinh tế - kỹ thuật quy định tại Quyết định này là căn cứ cho việc xây dựng phương án giá thu gom, vận chuyển, xử lý chất thải rắn sinh hoạt; thẩm định phương án giá thu gom, vận chuyển, xử lý chất thải rắn sinh hoạt và ban hành văn bản định giá thu gom, vận chuyển, xử lý chất thải rắn sinh hoạt sử dụng ngân sách nhà nước. </w:t>
      </w:r>
    </w:p>
    <w:p w14:paraId="406DB99A"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b/>
          <w:bCs/>
          <w:lang w:val="en-US"/>
        </w:rPr>
        <w:t>Điều 4. Tổ chức thực hiện</w:t>
      </w:r>
    </w:p>
    <w:p w14:paraId="4C760D21"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lang w:val="en-US"/>
        </w:rPr>
        <w:t>1. Những nội dung về định mức kinh tế - kỹ thuật đối với hoạt động thu gom, vận chuyển, xử lý chất thải rắn sinh hoạt không quy định tại Quyết định này thì áp dụng theo quy định của pháp luật có liên quan. </w:t>
      </w:r>
    </w:p>
    <w:p w14:paraId="67E29010"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lang w:val="en-US"/>
        </w:rPr>
        <w:t>2. Trong quá trình triển khai thực hiện, nếu phát sinh vướng mắc, bất cập; các cơ quan, đơn vị phản ánh kịp thời về Sở Nông nghiệp và Môi trường để tổng hợp, báo cáo Ủy ban nhân dân tỉnh xem xét, quyết định.</w:t>
      </w:r>
    </w:p>
    <w:p w14:paraId="79BDB749"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b/>
          <w:bCs/>
          <w:lang w:val="en-US"/>
        </w:rPr>
        <w:t>Điều 5. Hiệu lực và trách nhiệm thi hành</w:t>
      </w:r>
    </w:p>
    <w:p w14:paraId="7E2D66EC"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lang w:val="en-US"/>
        </w:rPr>
        <w:t>1. Quyết định này có hiệu lực thi hành kể từ ngày 25 tháng 6 năm 2025.</w:t>
      </w:r>
    </w:p>
    <w:p w14:paraId="2ED2723B"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lang w:val="en-US"/>
        </w:rPr>
        <w:t>2. Thủ trưởng các sở, ban, ngành tỉnh; Chủ tịch Ủy ban nhân dân các huyện, thành phố và các tổ chức, cá nhân có liên quan chịu trách nhiệm thi hành Quyết định này./.</w:t>
      </w:r>
    </w:p>
    <w:p w14:paraId="5A751D12"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lang w:val="en-US"/>
        </w:rPr>
        <w:t> </w:t>
      </w:r>
    </w:p>
    <w:tbl>
      <w:tblPr>
        <w:tblW w:w="5000" w:type="pct"/>
        <w:tblCellSpacing w:w="0" w:type="dxa"/>
        <w:tblCellMar>
          <w:left w:w="0" w:type="dxa"/>
          <w:right w:w="0" w:type="dxa"/>
        </w:tblCellMar>
        <w:tblLook w:val="04A0" w:firstRow="1" w:lastRow="0" w:firstColumn="1" w:lastColumn="0" w:noHBand="0" w:noVBand="1"/>
      </w:tblPr>
      <w:tblGrid>
        <w:gridCol w:w="4397"/>
        <w:gridCol w:w="4390"/>
      </w:tblGrid>
      <w:tr w:rsidR="00214D0F" w:rsidRPr="00214D0F" w14:paraId="299EF8D6" w14:textId="77777777" w:rsidTr="00214D0F">
        <w:trPr>
          <w:tblCellSpacing w:w="0" w:type="dxa"/>
        </w:trPr>
        <w:tc>
          <w:tcPr>
            <w:tcW w:w="4428" w:type="dxa"/>
            <w:tcMar>
              <w:top w:w="0" w:type="dxa"/>
              <w:left w:w="108" w:type="dxa"/>
              <w:bottom w:w="0" w:type="dxa"/>
              <w:right w:w="108" w:type="dxa"/>
            </w:tcMar>
            <w:hideMark/>
          </w:tcPr>
          <w:p w14:paraId="59E91AFF"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b/>
                <w:bCs/>
                <w:i/>
                <w:iCs/>
                <w:lang w:val="en-US"/>
              </w:rPr>
              <w:br/>
              <w:t>Nơi nhận:</w:t>
            </w:r>
            <w:r w:rsidRPr="00214D0F">
              <w:rPr>
                <w:rFonts w:ascii="Times New Roman" w:hAnsi="Times New Roman" w:cs="Times New Roman"/>
                <w:b/>
                <w:bCs/>
                <w:i/>
                <w:iCs/>
                <w:lang w:val="en-US"/>
              </w:rPr>
              <w:br/>
            </w:r>
            <w:r w:rsidRPr="00214D0F">
              <w:rPr>
                <w:rFonts w:ascii="Times New Roman" w:hAnsi="Times New Roman" w:cs="Times New Roman"/>
                <w:lang w:val="en-US"/>
              </w:rPr>
              <w:t>- Như Điều 5 (th/h);</w:t>
            </w:r>
            <w:r w:rsidRPr="00214D0F">
              <w:rPr>
                <w:rFonts w:ascii="Times New Roman" w:hAnsi="Times New Roman" w:cs="Times New Roman"/>
                <w:lang w:val="en-US"/>
              </w:rPr>
              <w:br/>
              <w:t>- Bộ Nông nghiệp và Môi trường;</w:t>
            </w:r>
            <w:r w:rsidRPr="00214D0F">
              <w:rPr>
                <w:rFonts w:ascii="Times New Roman" w:hAnsi="Times New Roman" w:cs="Times New Roman"/>
                <w:lang w:val="en-US"/>
              </w:rPr>
              <w:br/>
              <w:t>- Bộ Tư pháp (Cục Kiểm tra văn bản);</w:t>
            </w:r>
            <w:r w:rsidRPr="00214D0F">
              <w:rPr>
                <w:rFonts w:ascii="Times New Roman" w:hAnsi="Times New Roman" w:cs="Times New Roman"/>
                <w:lang w:val="en-US"/>
              </w:rPr>
              <w:br/>
              <w:t>- Văn phòng Chính phủ;</w:t>
            </w:r>
            <w:r w:rsidRPr="00214D0F">
              <w:rPr>
                <w:rFonts w:ascii="Times New Roman" w:hAnsi="Times New Roman" w:cs="Times New Roman"/>
                <w:lang w:val="en-US"/>
              </w:rPr>
              <w:br/>
              <w:t>- Thường trực Tỉnh ủy;</w:t>
            </w:r>
            <w:r w:rsidRPr="00214D0F">
              <w:rPr>
                <w:rFonts w:ascii="Times New Roman" w:hAnsi="Times New Roman" w:cs="Times New Roman"/>
                <w:lang w:val="en-US"/>
              </w:rPr>
              <w:br/>
              <w:t>- Thường trực HĐND tỉnh;</w:t>
            </w:r>
            <w:r w:rsidRPr="00214D0F">
              <w:rPr>
                <w:rFonts w:ascii="Times New Roman" w:hAnsi="Times New Roman" w:cs="Times New Roman"/>
                <w:lang w:val="en-US"/>
              </w:rPr>
              <w:br/>
              <w:t>- Đoàn Đại biểu Quốc hội tỉnh;</w:t>
            </w:r>
            <w:r w:rsidRPr="00214D0F">
              <w:rPr>
                <w:rFonts w:ascii="Times New Roman" w:hAnsi="Times New Roman" w:cs="Times New Roman"/>
                <w:lang w:val="en-US"/>
              </w:rPr>
              <w:br/>
              <w:t>- Chủ tịch, các PCT UBND tỉnh;</w:t>
            </w:r>
            <w:r w:rsidRPr="00214D0F">
              <w:rPr>
                <w:rFonts w:ascii="Times New Roman" w:hAnsi="Times New Roman" w:cs="Times New Roman"/>
                <w:lang w:val="en-US"/>
              </w:rPr>
              <w:br/>
              <w:t>- UBMTTQVN tỉnh và các đoàn thể;</w:t>
            </w:r>
            <w:r w:rsidRPr="00214D0F">
              <w:rPr>
                <w:rFonts w:ascii="Times New Roman" w:hAnsi="Times New Roman" w:cs="Times New Roman"/>
                <w:lang w:val="en-US"/>
              </w:rPr>
              <w:br/>
              <w:t>- Sở Tư pháp (KTVB);</w:t>
            </w:r>
            <w:r w:rsidRPr="00214D0F">
              <w:rPr>
                <w:rFonts w:ascii="Times New Roman" w:hAnsi="Times New Roman" w:cs="Times New Roman"/>
                <w:lang w:val="en-US"/>
              </w:rPr>
              <w:br/>
              <w:t>- Đài Phát thanh - Truyền hình tỉnh;</w:t>
            </w:r>
            <w:r w:rsidRPr="00214D0F">
              <w:rPr>
                <w:rFonts w:ascii="Times New Roman" w:hAnsi="Times New Roman" w:cs="Times New Roman"/>
                <w:lang w:val="en-US"/>
              </w:rPr>
              <w:br/>
              <w:t>- Báo Bà Rịa - Vũng Tàu;</w:t>
            </w:r>
            <w:r w:rsidRPr="00214D0F">
              <w:rPr>
                <w:rFonts w:ascii="Times New Roman" w:hAnsi="Times New Roman" w:cs="Times New Roman"/>
                <w:lang w:val="en-US"/>
              </w:rPr>
              <w:br/>
            </w:r>
            <w:r w:rsidRPr="00214D0F">
              <w:rPr>
                <w:rFonts w:ascii="Times New Roman" w:hAnsi="Times New Roman" w:cs="Times New Roman"/>
                <w:lang w:val="en-US"/>
              </w:rPr>
              <w:lastRenderedPageBreak/>
              <w:t>- Trung tâm Công báo - Tin học tỉnh;</w:t>
            </w:r>
            <w:r w:rsidRPr="00214D0F">
              <w:rPr>
                <w:rFonts w:ascii="Times New Roman" w:hAnsi="Times New Roman" w:cs="Times New Roman"/>
                <w:lang w:val="en-US"/>
              </w:rPr>
              <w:br/>
              <w:t>- Lưu: VT, SNN&amp;MT.</w:t>
            </w:r>
          </w:p>
        </w:tc>
        <w:tc>
          <w:tcPr>
            <w:tcW w:w="4428" w:type="dxa"/>
            <w:tcMar>
              <w:top w:w="0" w:type="dxa"/>
              <w:left w:w="108" w:type="dxa"/>
              <w:bottom w:w="0" w:type="dxa"/>
              <w:right w:w="108" w:type="dxa"/>
            </w:tcMar>
            <w:hideMark/>
          </w:tcPr>
          <w:p w14:paraId="5EBD9236"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b/>
                <w:bCs/>
                <w:lang w:val="en-US"/>
              </w:rPr>
              <w:lastRenderedPageBreak/>
              <w:t>TM. ỦY BAN NHÂN DÂN</w:t>
            </w:r>
            <w:r w:rsidRPr="00214D0F">
              <w:rPr>
                <w:rFonts w:ascii="Times New Roman" w:hAnsi="Times New Roman" w:cs="Times New Roman"/>
                <w:b/>
                <w:bCs/>
                <w:lang w:val="en-US"/>
              </w:rPr>
              <w:br/>
              <w:t>KT. CHỦ TỊCH</w:t>
            </w:r>
            <w:r w:rsidRPr="00214D0F">
              <w:rPr>
                <w:rFonts w:ascii="Times New Roman" w:hAnsi="Times New Roman" w:cs="Times New Roman"/>
                <w:b/>
                <w:bCs/>
                <w:lang w:val="en-US"/>
              </w:rPr>
              <w:br/>
              <w:t>PHÓ CHỦ TỊCH</w:t>
            </w:r>
            <w:r w:rsidRPr="00214D0F">
              <w:rPr>
                <w:rFonts w:ascii="Times New Roman" w:hAnsi="Times New Roman" w:cs="Times New Roman"/>
                <w:b/>
                <w:bCs/>
                <w:lang w:val="en-US"/>
              </w:rPr>
              <w:br/>
            </w:r>
            <w:r w:rsidRPr="00214D0F">
              <w:rPr>
                <w:rFonts w:ascii="Times New Roman" w:hAnsi="Times New Roman" w:cs="Times New Roman"/>
                <w:b/>
                <w:bCs/>
                <w:lang w:val="en-US"/>
              </w:rPr>
              <w:br/>
            </w:r>
            <w:r w:rsidRPr="00214D0F">
              <w:rPr>
                <w:rFonts w:ascii="Times New Roman" w:hAnsi="Times New Roman" w:cs="Times New Roman"/>
                <w:b/>
                <w:bCs/>
                <w:lang w:val="en-US"/>
              </w:rPr>
              <w:br/>
            </w:r>
            <w:r w:rsidRPr="00214D0F">
              <w:rPr>
                <w:rFonts w:ascii="Times New Roman" w:hAnsi="Times New Roman" w:cs="Times New Roman"/>
                <w:b/>
                <w:bCs/>
                <w:lang w:val="en-US"/>
              </w:rPr>
              <w:br/>
            </w:r>
            <w:r w:rsidRPr="00214D0F">
              <w:rPr>
                <w:rFonts w:ascii="Times New Roman" w:hAnsi="Times New Roman" w:cs="Times New Roman"/>
                <w:b/>
                <w:bCs/>
                <w:lang w:val="en-US"/>
              </w:rPr>
              <w:br/>
              <w:t>Nguyễn Công Vinh</w:t>
            </w:r>
          </w:p>
        </w:tc>
      </w:tr>
    </w:tbl>
    <w:p w14:paraId="52BCEDB4" w14:textId="77777777" w:rsidR="00214D0F" w:rsidRPr="00214D0F" w:rsidRDefault="00214D0F" w:rsidP="00214D0F">
      <w:pPr>
        <w:rPr>
          <w:rFonts w:ascii="Times New Roman" w:hAnsi="Times New Roman" w:cs="Times New Roman"/>
          <w:lang w:val="en-US"/>
        </w:rPr>
      </w:pPr>
      <w:r w:rsidRPr="00214D0F">
        <w:rPr>
          <w:rFonts w:ascii="Times New Roman" w:hAnsi="Times New Roman" w:cs="Times New Roman"/>
          <w:lang w:val="en-US"/>
        </w:rPr>
        <w:t> </w:t>
      </w:r>
    </w:p>
    <w:p w14:paraId="137CCEEA" w14:textId="0AE71451" w:rsidR="00214D0F" w:rsidRPr="00214D0F" w:rsidRDefault="00214D0F" w:rsidP="00214D0F">
      <w:pPr>
        <w:rPr>
          <w:rFonts w:ascii="Times New Roman" w:hAnsi="Times New Roman" w:cs="Times New Roman"/>
          <w:lang w:val="en-US"/>
        </w:rPr>
      </w:pPr>
    </w:p>
    <w:p w14:paraId="3566AB8B" w14:textId="77777777" w:rsidR="009836C0" w:rsidRPr="00214D0F" w:rsidRDefault="009836C0" w:rsidP="00214D0F">
      <w:pPr>
        <w:rPr>
          <w:rFonts w:ascii="Times New Roman" w:hAnsi="Times New Roman" w:cs="Times New Roman"/>
          <w:lang w:val="en-US"/>
        </w:rPr>
      </w:pPr>
    </w:p>
    <w:sectPr w:rsidR="009836C0" w:rsidRPr="00214D0F" w:rsidSect="0048302C">
      <w:pgSz w:w="11906" w:h="16838" w:code="9"/>
      <w:pgMar w:top="1985" w:right="1134" w:bottom="1701" w:left="1985"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A54D2B"/>
    <w:multiLevelType w:val="multilevel"/>
    <w:tmpl w:val="57AC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154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73"/>
    <w:rsid w:val="00185B5D"/>
    <w:rsid w:val="00214D0F"/>
    <w:rsid w:val="002A5284"/>
    <w:rsid w:val="003700BA"/>
    <w:rsid w:val="0038642A"/>
    <w:rsid w:val="003D1B01"/>
    <w:rsid w:val="0048302C"/>
    <w:rsid w:val="004B2F9E"/>
    <w:rsid w:val="00526D3D"/>
    <w:rsid w:val="005661A7"/>
    <w:rsid w:val="00605D09"/>
    <w:rsid w:val="007D2902"/>
    <w:rsid w:val="00806418"/>
    <w:rsid w:val="008201EC"/>
    <w:rsid w:val="009836C0"/>
    <w:rsid w:val="00A60397"/>
    <w:rsid w:val="00A67473"/>
    <w:rsid w:val="00B31016"/>
    <w:rsid w:val="00C01E9E"/>
    <w:rsid w:val="00CE6B53"/>
    <w:rsid w:val="00E0427A"/>
    <w:rsid w:val="00E172F2"/>
    <w:rsid w:val="00E209EB"/>
    <w:rsid w:val="00F07D49"/>
    <w:rsid w:val="00F13767"/>
    <w:rsid w:val="00FA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3B33"/>
  <w15:chartTrackingRefBased/>
  <w15:docId w15:val="{536F7A4E-D04E-43C4-AACA-24746140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A674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74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74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74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74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74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4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4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4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473"/>
    <w:rPr>
      <w:rFonts w:asciiTheme="majorHAnsi" w:eastAsiaTheme="majorEastAsia" w:hAnsiTheme="majorHAnsi" w:cstheme="majorBidi"/>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A67473"/>
    <w:rPr>
      <w:rFonts w:asciiTheme="majorHAnsi" w:eastAsiaTheme="majorEastAsia" w:hAnsiTheme="majorHAnsi" w:cstheme="majorBidi"/>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A67473"/>
    <w:rPr>
      <w:rFonts w:eastAsiaTheme="majorEastAsia" w:cstheme="majorBidi"/>
      <w:color w:val="2F5496" w:themeColor="accent1" w:themeShade="BF"/>
      <w:sz w:val="28"/>
      <w:szCs w:val="28"/>
      <w:lang w:val="vi-VN"/>
    </w:rPr>
  </w:style>
  <w:style w:type="character" w:customStyle="1" w:styleId="Heading4Char">
    <w:name w:val="Heading 4 Char"/>
    <w:basedOn w:val="DefaultParagraphFont"/>
    <w:link w:val="Heading4"/>
    <w:uiPriority w:val="9"/>
    <w:semiHidden/>
    <w:rsid w:val="00A67473"/>
    <w:rPr>
      <w:rFonts w:eastAsiaTheme="majorEastAsia" w:cstheme="majorBidi"/>
      <w:i/>
      <w:iCs/>
      <w:color w:val="2F5496" w:themeColor="accent1" w:themeShade="BF"/>
      <w:lang w:val="vi-VN"/>
    </w:rPr>
  </w:style>
  <w:style w:type="character" w:customStyle="1" w:styleId="Heading5Char">
    <w:name w:val="Heading 5 Char"/>
    <w:basedOn w:val="DefaultParagraphFont"/>
    <w:link w:val="Heading5"/>
    <w:uiPriority w:val="9"/>
    <w:semiHidden/>
    <w:rsid w:val="00A67473"/>
    <w:rPr>
      <w:rFonts w:eastAsiaTheme="majorEastAsia" w:cstheme="majorBidi"/>
      <w:color w:val="2F5496" w:themeColor="accent1" w:themeShade="BF"/>
      <w:lang w:val="vi-VN"/>
    </w:rPr>
  </w:style>
  <w:style w:type="character" w:customStyle="1" w:styleId="Heading6Char">
    <w:name w:val="Heading 6 Char"/>
    <w:basedOn w:val="DefaultParagraphFont"/>
    <w:link w:val="Heading6"/>
    <w:uiPriority w:val="9"/>
    <w:semiHidden/>
    <w:rsid w:val="00A67473"/>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A67473"/>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A67473"/>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A67473"/>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A67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473"/>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A674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473"/>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A67473"/>
    <w:pPr>
      <w:spacing w:before="160"/>
      <w:jc w:val="center"/>
    </w:pPr>
    <w:rPr>
      <w:i/>
      <w:iCs/>
      <w:color w:val="404040" w:themeColor="text1" w:themeTint="BF"/>
    </w:rPr>
  </w:style>
  <w:style w:type="character" w:customStyle="1" w:styleId="QuoteChar">
    <w:name w:val="Quote Char"/>
    <w:basedOn w:val="DefaultParagraphFont"/>
    <w:link w:val="Quote"/>
    <w:uiPriority w:val="29"/>
    <w:rsid w:val="00A67473"/>
    <w:rPr>
      <w:i/>
      <w:iCs/>
      <w:color w:val="404040" w:themeColor="text1" w:themeTint="BF"/>
      <w:lang w:val="vi-VN"/>
    </w:rPr>
  </w:style>
  <w:style w:type="paragraph" w:styleId="ListParagraph">
    <w:name w:val="List Paragraph"/>
    <w:basedOn w:val="Normal"/>
    <w:uiPriority w:val="34"/>
    <w:qFormat/>
    <w:rsid w:val="00A67473"/>
    <w:pPr>
      <w:ind w:left="720"/>
      <w:contextualSpacing/>
    </w:pPr>
  </w:style>
  <w:style w:type="character" w:styleId="IntenseEmphasis">
    <w:name w:val="Intense Emphasis"/>
    <w:basedOn w:val="DefaultParagraphFont"/>
    <w:uiPriority w:val="21"/>
    <w:qFormat/>
    <w:rsid w:val="00A67473"/>
    <w:rPr>
      <w:i/>
      <w:iCs/>
      <w:color w:val="2F5496" w:themeColor="accent1" w:themeShade="BF"/>
    </w:rPr>
  </w:style>
  <w:style w:type="paragraph" w:styleId="IntenseQuote">
    <w:name w:val="Intense Quote"/>
    <w:basedOn w:val="Normal"/>
    <w:next w:val="Normal"/>
    <w:link w:val="IntenseQuoteChar"/>
    <w:uiPriority w:val="30"/>
    <w:qFormat/>
    <w:rsid w:val="00A67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7473"/>
    <w:rPr>
      <w:i/>
      <w:iCs/>
      <w:color w:val="2F5496" w:themeColor="accent1" w:themeShade="BF"/>
      <w:lang w:val="vi-VN"/>
    </w:rPr>
  </w:style>
  <w:style w:type="character" w:styleId="IntenseReference">
    <w:name w:val="Intense Reference"/>
    <w:basedOn w:val="DefaultParagraphFont"/>
    <w:uiPriority w:val="32"/>
    <w:qFormat/>
    <w:rsid w:val="00A67473"/>
    <w:rPr>
      <w:b/>
      <w:bCs/>
      <w:smallCaps/>
      <w:color w:val="2F5496" w:themeColor="accent1" w:themeShade="BF"/>
      <w:spacing w:val="5"/>
    </w:rPr>
  </w:style>
  <w:style w:type="character" w:styleId="Hyperlink">
    <w:name w:val="Hyperlink"/>
    <w:basedOn w:val="DefaultParagraphFont"/>
    <w:uiPriority w:val="99"/>
    <w:unhideWhenUsed/>
    <w:rsid w:val="00A67473"/>
    <w:rPr>
      <w:color w:val="0563C1" w:themeColor="hyperlink"/>
      <w:u w:val="single"/>
    </w:rPr>
  </w:style>
  <w:style w:type="character" w:styleId="UnresolvedMention">
    <w:name w:val="Unresolved Mention"/>
    <w:basedOn w:val="DefaultParagraphFont"/>
    <w:uiPriority w:val="99"/>
    <w:semiHidden/>
    <w:unhideWhenUsed/>
    <w:rsid w:val="00A67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940621">
      <w:bodyDiv w:val="1"/>
      <w:marLeft w:val="0"/>
      <w:marRight w:val="0"/>
      <w:marTop w:val="0"/>
      <w:marBottom w:val="0"/>
      <w:divBdr>
        <w:top w:val="none" w:sz="0" w:space="0" w:color="auto"/>
        <w:left w:val="none" w:sz="0" w:space="0" w:color="auto"/>
        <w:bottom w:val="none" w:sz="0" w:space="0" w:color="auto"/>
        <w:right w:val="none" w:sz="0" w:space="0" w:color="auto"/>
      </w:divBdr>
    </w:div>
    <w:div w:id="1062947856">
      <w:bodyDiv w:val="1"/>
      <w:marLeft w:val="0"/>
      <w:marRight w:val="0"/>
      <w:marTop w:val="0"/>
      <w:marBottom w:val="0"/>
      <w:divBdr>
        <w:top w:val="none" w:sz="0" w:space="0" w:color="auto"/>
        <w:left w:val="none" w:sz="0" w:space="0" w:color="auto"/>
        <w:bottom w:val="none" w:sz="0" w:space="0" w:color="auto"/>
        <w:right w:val="none" w:sz="0" w:space="0" w:color="auto"/>
      </w:divBdr>
      <w:divsChild>
        <w:div w:id="1637907520">
          <w:marLeft w:val="0"/>
          <w:marRight w:val="0"/>
          <w:marTop w:val="0"/>
          <w:marBottom w:val="0"/>
          <w:divBdr>
            <w:top w:val="none" w:sz="0" w:space="0" w:color="auto"/>
            <w:left w:val="none" w:sz="0" w:space="0" w:color="auto"/>
            <w:bottom w:val="none" w:sz="0" w:space="0" w:color="auto"/>
            <w:right w:val="none" w:sz="0" w:space="0" w:color="auto"/>
          </w:divBdr>
          <w:divsChild>
            <w:div w:id="1550190215">
              <w:marLeft w:val="0"/>
              <w:marRight w:val="0"/>
              <w:marTop w:val="0"/>
              <w:marBottom w:val="0"/>
              <w:divBdr>
                <w:top w:val="single" w:sz="12" w:space="0" w:color="F89B1A"/>
                <w:left w:val="single" w:sz="6" w:space="0" w:color="C8D4DB"/>
                <w:bottom w:val="none" w:sz="0" w:space="0" w:color="auto"/>
                <w:right w:val="single" w:sz="6" w:space="0" w:color="C8D4DB"/>
              </w:divBdr>
              <w:divsChild>
                <w:div w:id="243299532">
                  <w:marLeft w:val="0"/>
                  <w:marRight w:val="0"/>
                  <w:marTop w:val="0"/>
                  <w:marBottom w:val="0"/>
                  <w:divBdr>
                    <w:top w:val="none" w:sz="0" w:space="0" w:color="auto"/>
                    <w:left w:val="none" w:sz="0" w:space="0" w:color="auto"/>
                    <w:bottom w:val="none" w:sz="0" w:space="0" w:color="auto"/>
                    <w:right w:val="none" w:sz="0" w:space="0" w:color="auto"/>
                  </w:divBdr>
                  <w:divsChild>
                    <w:div w:id="2030402179">
                      <w:marLeft w:val="0"/>
                      <w:marRight w:val="0"/>
                      <w:marTop w:val="0"/>
                      <w:marBottom w:val="0"/>
                      <w:divBdr>
                        <w:top w:val="none" w:sz="0" w:space="0" w:color="auto"/>
                        <w:left w:val="none" w:sz="0" w:space="0" w:color="auto"/>
                        <w:bottom w:val="none" w:sz="0" w:space="0" w:color="auto"/>
                        <w:right w:val="none" w:sz="0" w:space="0" w:color="auto"/>
                      </w:divBdr>
                      <w:divsChild>
                        <w:div w:id="1650480176">
                          <w:marLeft w:val="0"/>
                          <w:marRight w:val="225"/>
                          <w:marTop w:val="0"/>
                          <w:marBottom w:val="0"/>
                          <w:divBdr>
                            <w:top w:val="none" w:sz="0" w:space="0" w:color="auto"/>
                            <w:left w:val="none" w:sz="0" w:space="0" w:color="auto"/>
                            <w:bottom w:val="none" w:sz="0" w:space="0" w:color="auto"/>
                            <w:right w:val="none" w:sz="0" w:space="0" w:color="auto"/>
                          </w:divBdr>
                          <w:divsChild>
                            <w:div w:id="1183327601">
                              <w:marLeft w:val="0"/>
                              <w:marRight w:val="0"/>
                              <w:marTop w:val="0"/>
                              <w:marBottom w:val="0"/>
                              <w:divBdr>
                                <w:top w:val="none" w:sz="0" w:space="0" w:color="auto"/>
                                <w:left w:val="none" w:sz="0" w:space="0" w:color="auto"/>
                                <w:bottom w:val="none" w:sz="0" w:space="0" w:color="auto"/>
                                <w:right w:val="none" w:sz="0" w:space="0" w:color="auto"/>
                              </w:divBdr>
                              <w:divsChild>
                                <w:div w:id="1898321269">
                                  <w:marLeft w:val="0"/>
                                  <w:marRight w:val="0"/>
                                  <w:marTop w:val="0"/>
                                  <w:marBottom w:val="0"/>
                                  <w:divBdr>
                                    <w:top w:val="none" w:sz="0" w:space="0" w:color="auto"/>
                                    <w:left w:val="none" w:sz="0" w:space="0" w:color="auto"/>
                                    <w:bottom w:val="none" w:sz="0" w:space="0" w:color="auto"/>
                                    <w:right w:val="none" w:sz="0" w:space="0" w:color="auto"/>
                                  </w:divBdr>
                                  <w:divsChild>
                                    <w:div w:id="1520848351">
                                      <w:marLeft w:val="0"/>
                                      <w:marRight w:val="0"/>
                                      <w:marTop w:val="0"/>
                                      <w:marBottom w:val="0"/>
                                      <w:divBdr>
                                        <w:top w:val="none" w:sz="0" w:space="0" w:color="auto"/>
                                        <w:left w:val="none" w:sz="0" w:space="0" w:color="auto"/>
                                        <w:bottom w:val="none" w:sz="0" w:space="0" w:color="auto"/>
                                        <w:right w:val="none" w:sz="0" w:space="0" w:color="auto"/>
                                      </w:divBdr>
                                      <w:divsChild>
                                        <w:div w:id="9399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33994">
                          <w:marLeft w:val="0"/>
                          <w:marRight w:val="0"/>
                          <w:marTop w:val="150"/>
                          <w:marBottom w:val="0"/>
                          <w:divBdr>
                            <w:top w:val="none" w:sz="0" w:space="0" w:color="auto"/>
                            <w:left w:val="none" w:sz="0" w:space="0" w:color="auto"/>
                            <w:bottom w:val="none" w:sz="0" w:space="0" w:color="auto"/>
                            <w:right w:val="none" w:sz="0" w:space="0" w:color="auto"/>
                          </w:divBdr>
                          <w:divsChild>
                            <w:div w:id="1405686070">
                              <w:marLeft w:val="0"/>
                              <w:marRight w:val="0"/>
                              <w:marTop w:val="0"/>
                              <w:marBottom w:val="0"/>
                              <w:divBdr>
                                <w:top w:val="single" w:sz="2" w:space="0" w:color="BDC8D5"/>
                                <w:left w:val="single" w:sz="2" w:space="0" w:color="BDC8D5"/>
                                <w:bottom w:val="single" w:sz="2" w:space="8" w:color="BDC8D5"/>
                                <w:right w:val="single" w:sz="2" w:space="0" w:color="BDC8D5"/>
                              </w:divBdr>
                              <w:divsChild>
                                <w:div w:id="614410739">
                                  <w:marLeft w:val="0"/>
                                  <w:marRight w:val="0"/>
                                  <w:marTop w:val="0"/>
                                  <w:marBottom w:val="150"/>
                                  <w:divBdr>
                                    <w:top w:val="single" w:sz="6" w:space="4" w:color="DCE8F3"/>
                                    <w:left w:val="single" w:sz="6" w:space="4" w:color="DCE8F3"/>
                                    <w:bottom w:val="single" w:sz="6" w:space="4" w:color="DCE8F3"/>
                                    <w:right w:val="single" w:sz="6" w:space="4" w:color="DCE8F3"/>
                                  </w:divBdr>
                                  <w:divsChild>
                                    <w:div w:id="1219588367">
                                      <w:marLeft w:val="-75"/>
                                      <w:marRight w:val="-75"/>
                                      <w:marTop w:val="0"/>
                                      <w:marBottom w:val="0"/>
                                      <w:divBdr>
                                        <w:top w:val="none" w:sz="0" w:space="0" w:color="auto"/>
                                        <w:left w:val="none" w:sz="0" w:space="0" w:color="auto"/>
                                        <w:bottom w:val="none" w:sz="0" w:space="0" w:color="auto"/>
                                        <w:right w:val="none" w:sz="0" w:space="0" w:color="auto"/>
                                      </w:divBdr>
                                    </w:div>
                                    <w:div w:id="833953758">
                                      <w:marLeft w:val="0"/>
                                      <w:marRight w:val="0"/>
                                      <w:marTop w:val="0"/>
                                      <w:marBottom w:val="0"/>
                                      <w:divBdr>
                                        <w:top w:val="none" w:sz="0" w:space="0" w:color="auto"/>
                                        <w:left w:val="none" w:sz="0" w:space="0" w:color="auto"/>
                                        <w:bottom w:val="none" w:sz="0" w:space="0" w:color="auto"/>
                                        <w:right w:val="none" w:sz="0" w:space="0" w:color="auto"/>
                                      </w:divBdr>
                                      <w:divsChild>
                                        <w:div w:id="424035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572839">
      <w:bodyDiv w:val="1"/>
      <w:marLeft w:val="0"/>
      <w:marRight w:val="0"/>
      <w:marTop w:val="0"/>
      <w:marBottom w:val="0"/>
      <w:divBdr>
        <w:top w:val="none" w:sz="0" w:space="0" w:color="auto"/>
        <w:left w:val="none" w:sz="0" w:space="0" w:color="auto"/>
        <w:bottom w:val="none" w:sz="0" w:space="0" w:color="auto"/>
        <w:right w:val="none" w:sz="0" w:space="0" w:color="auto"/>
      </w:divBdr>
    </w:div>
    <w:div w:id="2077971610">
      <w:bodyDiv w:val="1"/>
      <w:marLeft w:val="0"/>
      <w:marRight w:val="0"/>
      <w:marTop w:val="0"/>
      <w:marBottom w:val="0"/>
      <w:divBdr>
        <w:top w:val="none" w:sz="0" w:space="0" w:color="auto"/>
        <w:left w:val="none" w:sz="0" w:space="0" w:color="auto"/>
        <w:bottom w:val="none" w:sz="0" w:space="0" w:color="auto"/>
        <w:right w:val="none" w:sz="0" w:space="0" w:color="auto"/>
      </w:divBdr>
      <w:divsChild>
        <w:div w:id="281496331">
          <w:marLeft w:val="0"/>
          <w:marRight w:val="0"/>
          <w:marTop w:val="0"/>
          <w:marBottom w:val="0"/>
          <w:divBdr>
            <w:top w:val="none" w:sz="0" w:space="0" w:color="auto"/>
            <w:left w:val="none" w:sz="0" w:space="0" w:color="auto"/>
            <w:bottom w:val="none" w:sz="0" w:space="0" w:color="auto"/>
            <w:right w:val="none" w:sz="0" w:space="0" w:color="auto"/>
          </w:divBdr>
          <w:divsChild>
            <w:div w:id="667485562">
              <w:marLeft w:val="0"/>
              <w:marRight w:val="0"/>
              <w:marTop w:val="0"/>
              <w:marBottom w:val="0"/>
              <w:divBdr>
                <w:top w:val="single" w:sz="12" w:space="0" w:color="F89B1A"/>
                <w:left w:val="single" w:sz="6" w:space="0" w:color="C8D4DB"/>
                <w:bottom w:val="none" w:sz="0" w:space="0" w:color="auto"/>
                <w:right w:val="single" w:sz="6" w:space="0" w:color="C8D4DB"/>
              </w:divBdr>
              <w:divsChild>
                <w:div w:id="2018537027">
                  <w:marLeft w:val="0"/>
                  <w:marRight w:val="0"/>
                  <w:marTop w:val="0"/>
                  <w:marBottom w:val="0"/>
                  <w:divBdr>
                    <w:top w:val="none" w:sz="0" w:space="0" w:color="auto"/>
                    <w:left w:val="none" w:sz="0" w:space="0" w:color="auto"/>
                    <w:bottom w:val="none" w:sz="0" w:space="0" w:color="auto"/>
                    <w:right w:val="none" w:sz="0" w:space="0" w:color="auto"/>
                  </w:divBdr>
                  <w:divsChild>
                    <w:div w:id="1717392736">
                      <w:marLeft w:val="0"/>
                      <w:marRight w:val="0"/>
                      <w:marTop w:val="0"/>
                      <w:marBottom w:val="0"/>
                      <w:divBdr>
                        <w:top w:val="none" w:sz="0" w:space="0" w:color="auto"/>
                        <w:left w:val="none" w:sz="0" w:space="0" w:color="auto"/>
                        <w:bottom w:val="none" w:sz="0" w:space="0" w:color="auto"/>
                        <w:right w:val="none" w:sz="0" w:space="0" w:color="auto"/>
                      </w:divBdr>
                      <w:divsChild>
                        <w:div w:id="1261793192">
                          <w:marLeft w:val="0"/>
                          <w:marRight w:val="225"/>
                          <w:marTop w:val="0"/>
                          <w:marBottom w:val="0"/>
                          <w:divBdr>
                            <w:top w:val="none" w:sz="0" w:space="0" w:color="auto"/>
                            <w:left w:val="none" w:sz="0" w:space="0" w:color="auto"/>
                            <w:bottom w:val="none" w:sz="0" w:space="0" w:color="auto"/>
                            <w:right w:val="none" w:sz="0" w:space="0" w:color="auto"/>
                          </w:divBdr>
                          <w:divsChild>
                            <w:div w:id="812596901">
                              <w:marLeft w:val="0"/>
                              <w:marRight w:val="0"/>
                              <w:marTop w:val="0"/>
                              <w:marBottom w:val="0"/>
                              <w:divBdr>
                                <w:top w:val="none" w:sz="0" w:space="0" w:color="auto"/>
                                <w:left w:val="none" w:sz="0" w:space="0" w:color="auto"/>
                                <w:bottom w:val="none" w:sz="0" w:space="0" w:color="auto"/>
                                <w:right w:val="none" w:sz="0" w:space="0" w:color="auto"/>
                              </w:divBdr>
                              <w:divsChild>
                                <w:div w:id="2020306146">
                                  <w:marLeft w:val="0"/>
                                  <w:marRight w:val="0"/>
                                  <w:marTop w:val="0"/>
                                  <w:marBottom w:val="0"/>
                                  <w:divBdr>
                                    <w:top w:val="none" w:sz="0" w:space="0" w:color="auto"/>
                                    <w:left w:val="none" w:sz="0" w:space="0" w:color="auto"/>
                                    <w:bottom w:val="none" w:sz="0" w:space="0" w:color="auto"/>
                                    <w:right w:val="none" w:sz="0" w:space="0" w:color="auto"/>
                                  </w:divBdr>
                                  <w:divsChild>
                                    <w:div w:id="865407414">
                                      <w:marLeft w:val="0"/>
                                      <w:marRight w:val="0"/>
                                      <w:marTop w:val="0"/>
                                      <w:marBottom w:val="0"/>
                                      <w:divBdr>
                                        <w:top w:val="none" w:sz="0" w:space="0" w:color="auto"/>
                                        <w:left w:val="none" w:sz="0" w:space="0" w:color="auto"/>
                                        <w:bottom w:val="none" w:sz="0" w:space="0" w:color="auto"/>
                                        <w:right w:val="none" w:sz="0" w:space="0" w:color="auto"/>
                                      </w:divBdr>
                                      <w:divsChild>
                                        <w:div w:id="14619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61942">
                          <w:marLeft w:val="0"/>
                          <w:marRight w:val="0"/>
                          <w:marTop w:val="150"/>
                          <w:marBottom w:val="0"/>
                          <w:divBdr>
                            <w:top w:val="none" w:sz="0" w:space="0" w:color="auto"/>
                            <w:left w:val="none" w:sz="0" w:space="0" w:color="auto"/>
                            <w:bottom w:val="none" w:sz="0" w:space="0" w:color="auto"/>
                            <w:right w:val="none" w:sz="0" w:space="0" w:color="auto"/>
                          </w:divBdr>
                          <w:divsChild>
                            <w:div w:id="1601639206">
                              <w:marLeft w:val="0"/>
                              <w:marRight w:val="0"/>
                              <w:marTop w:val="0"/>
                              <w:marBottom w:val="0"/>
                              <w:divBdr>
                                <w:top w:val="single" w:sz="2" w:space="0" w:color="BDC8D5"/>
                                <w:left w:val="single" w:sz="2" w:space="0" w:color="BDC8D5"/>
                                <w:bottom w:val="single" w:sz="2" w:space="8" w:color="BDC8D5"/>
                                <w:right w:val="single" w:sz="2" w:space="0" w:color="BDC8D5"/>
                              </w:divBdr>
                              <w:divsChild>
                                <w:div w:id="1987124976">
                                  <w:marLeft w:val="0"/>
                                  <w:marRight w:val="0"/>
                                  <w:marTop w:val="0"/>
                                  <w:marBottom w:val="150"/>
                                  <w:divBdr>
                                    <w:top w:val="single" w:sz="6" w:space="4" w:color="DCE8F3"/>
                                    <w:left w:val="single" w:sz="6" w:space="4" w:color="DCE8F3"/>
                                    <w:bottom w:val="single" w:sz="6" w:space="4" w:color="DCE8F3"/>
                                    <w:right w:val="single" w:sz="6" w:space="4" w:color="DCE8F3"/>
                                  </w:divBdr>
                                  <w:divsChild>
                                    <w:div w:id="803154375">
                                      <w:marLeft w:val="-75"/>
                                      <w:marRight w:val="-75"/>
                                      <w:marTop w:val="0"/>
                                      <w:marBottom w:val="0"/>
                                      <w:divBdr>
                                        <w:top w:val="none" w:sz="0" w:space="0" w:color="auto"/>
                                        <w:left w:val="none" w:sz="0" w:space="0" w:color="auto"/>
                                        <w:bottom w:val="none" w:sz="0" w:space="0" w:color="auto"/>
                                        <w:right w:val="none" w:sz="0" w:space="0" w:color="auto"/>
                                      </w:divBdr>
                                    </w:div>
                                    <w:div w:id="232785576">
                                      <w:marLeft w:val="0"/>
                                      <w:marRight w:val="0"/>
                                      <w:marTop w:val="0"/>
                                      <w:marBottom w:val="0"/>
                                      <w:divBdr>
                                        <w:top w:val="none" w:sz="0" w:space="0" w:color="auto"/>
                                        <w:left w:val="none" w:sz="0" w:space="0" w:color="auto"/>
                                        <w:bottom w:val="none" w:sz="0" w:space="0" w:color="auto"/>
                                        <w:right w:val="none" w:sz="0" w:space="0" w:color="auto"/>
                                      </w:divBdr>
                                      <w:divsChild>
                                        <w:div w:id="13684089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Lâm</dc:creator>
  <cp:keywords/>
  <dc:description/>
  <cp:lastModifiedBy>Quỳnh Lâm</cp:lastModifiedBy>
  <cp:revision>2</cp:revision>
  <dcterms:created xsi:type="dcterms:W3CDTF">2025-07-18T07:34:00Z</dcterms:created>
  <dcterms:modified xsi:type="dcterms:W3CDTF">2025-07-18T07:34:00Z</dcterms:modified>
</cp:coreProperties>
</file>