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6"/>
        <w:tblW w:w="5000" w:type="pct"/>
        <w:jc w:val="center"/>
        <w:tblLook w:val="0000" w:firstRow="0" w:lastRow="0" w:firstColumn="0" w:lastColumn="0" w:noHBand="0" w:noVBand="0"/>
      </w:tblPr>
      <w:tblGrid>
        <w:gridCol w:w="3925"/>
        <w:gridCol w:w="5102"/>
      </w:tblGrid>
      <w:tr w:rsidR="00F04898" w:rsidRPr="00F04898" w14:paraId="0387D38E" w14:textId="77777777" w:rsidTr="00842428">
        <w:trPr>
          <w:trHeight w:val="20"/>
          <w:jc w:val="center"/>
        </w:trPr>
        <w:tc>
          <w:tcPr>
            <w:tcW w:w="2174" w:type="pct"/>
          </w:tcPr>
          <w:p w14:paraId="6574ED69" w14:textId="77777777" w:rsidR="00F04898" w:rsidRPr="00F04898" w:rsidRDefault="00F04898" w:rsidP="00F04898">
            <w:pPr>
              <w:jc w:val="center"/>
              <w:rPr>
                <w:rFonts w:ascii="Arial" w:hAnsi="Arial" w:cs="Arial"/>
                <w:color w:val="000000" w:themeColor="text1"/>
                <w:sz w:val="20"/>
                <w:szCs w:val="20"/>
                <w14:ligatures w14:val="none"/>
              </w:rPr>
            </w:pPr>
            <w:r w:rsidRPr="00F04898">
              <w:rPr>
                <w:rFonts w:ascii="Arial" w:hAnsi="Arial" w:cs="Arial"/>
                <w:b/>
                <w:bCs/>
                <w:color w:val="000000" w:themeColor="text1"/>
                <w:sz w:val="20"/>
                <w:szCs w:val="20"/>
                <w14:ligatures w14:val="none"/>
              </w:rPr>
              <w:t>BỘ CÔNG THƯƠNG</w:t>
            </w:r>
            <w:r w:rsidRPr="00F04898">
              <w:rPr>
                <w:rFonts w:ascii="Arial" w:hAnsi="Arial" w:cs="Arial"/>
                <w:b/>
                <w:bCs/>
                <w:color w:val="000000" w:themeColor="text1"/>
                <w:sz w:val="20"/>
                <w:szCs w:val="20"/>
                <w14:ligatures w14:val="none"/>
              </w:rPr>
              <w:br/>
            </w:r>
            <w:r w:rsidRPr="00F04898">
              <w:rPr>
                <w:rFonts w:ascii="Arial" w:hAnsi="Arial" w:cs="Arial"/>
                <w:color w:val="000000" w:themeColor="text1"/>
                <w:sz w:val="20"/>
                <w:szCs w:val="20"/>
                <w:vertAlign w:val="superscript"/>
                <w14:ligatures w14:val="none"/>
              </w:rPr>
              <w:t>________</w:t>
            </w:r>
            <w:r w:rsidRPr="00F04898">
              <w:rPr>
                <w:rFonts w:ascii="Arial" w:hAnsi="Arial" w:cs="Arial"/>
                <w:b/>
                <w:bCs/>
                <w:color w:val="000000" w:themeColor="text1"/>
                <w:sz w:val="20"/>
                <w:szCs w:val="20"/>
                <w14:ligatures w14:val="none"/>
              </w:rPr>
              <w:br/>
              <w:t xml:space="preserve"> </w:t>
            </w:r>
            <w:r w:rsidRPr="00F04898">
              <w:rPr>
                <w:rFonts w:ascii="Arial" w:hAnsi="Arial" w:cs="Arial"/>
                <w:b/>
                <w:bCs/>
                <w:color w:val="000000" w:themeColor="text1"/>
                <w:sz w:val="20"/>
                <w:szCs w:val="20"/>
                <w14:ligatures w14:val="none"/>
              </w:rPr>
              <w:br/>
            </w:r>
            <w:r w:rsidRPr="00F04898">
              <w:rPr>
                <w:rFonts w:ascii="Arial" w:hAnsi="Arial" w:cs="Arial"/>
                <w:color w:val="000000" w:themeColor="text1"/>
                <w:sz w:val="20"/>
                <w:szCs w:val="20"/>
                <w14:ligatures w14:val="none"/>
              </w:rPr>
              <w:t>Số: 17/2026/TT-BCT</w:t>
            </w:r>
          </w:p>
        </w:tc>
        <w:tc>
          <w:tcPr>
            <w:tcW w:w="2826" w:type="pct"/>
          </w:tcPr>
          <w:p w14:paraId="51C4BCB2" w14:textId="77777777" w:rsidR="00F04898" w:rsidRPr="00F04898" w:rsidRDefault="00F04898" w:rsidP="00F04898">
            <w:pPr>
              <w:jc w:val="center"/>
              <w:rPr>
                <w:rFonts w:ascii="Arial" w:hAnsi="Arial" w:cs="Arial"/>
                <w:color w:val="000000" w:themeColor="text1"/>
                <w:sz w:val="20"/>
                <w:szCs w:val="20"/>
                <w14:ligatures w14:val="none"/>
              </w:rPr>
            </w:pPr>
            <w:r w:rsidRPr="00F04898">
              <w:rPr>
                <w:rFonts w:ascii="Arial" w:hAnsi="Arial" w:cs="Arial"/>
                <w:b/>
                <w:bCs/>
                <w:color w:val="000000" w:themeColor="text1"/>
                <w:sz w:val="20"/>
                <w:szCs w:val="20"/>
                <w14:ligatures w14:val="none"/>
              </w:rPr>
              <w:t>CỘNG HÒA XÃ HỘI CHỦ NGHĨA VIỆT NAM</w:t>
            </w:r>
            <w:r w:rsidRPr="00F04898">
              <w:rPr>
                <w:rFonts w:ascii="Arial" w:hAnsi="Arial" w:cs="Arial"/>
                <w:b/>
                <w:bCs/>
                <w:color w:val="000000" w:themeColor="text1"/>
                <w:sz w:val="20"/>
                <w:szCs w:val="20"/>
                <w14:ligatures w14:val="none"/>
              </w:rPr>
              <w:br/>
              <w:t xml:space="preserve"> Độc lập - Tự do - Hạnh phúc</w:t>
            </w:r>
            <w:r w:rsidRPr="00F04898">
              <w:rPr>
                <w:rFonts w:ascii="Arial" w:hAnsi="Arial" w:cs="Arial"/>
                <w:b/>
                <w:bCs/>
                <w:color w:val="000000" w:themeColor="text1"/>
                <w:sz w:val="20"/>
                <w:szCs w:val="20"/>
                <w14:ligatures w14:val="none"/>
              </w:rPr>
              <w:br/>
            </w:r>
            <w:r w:rsidRPr="00F04898">
              <w:rPr>
                <w:rFonts w:ascii="Arial" w:hAnsi="Arial" w:cs="Arial"/>
                <w:color w:val="000000" w:themeColor="text1"/>
                <w:sz w:val="20"/>
                <w:szCs w:val="20"/>
                <w:vertAlign w:val="superscript"/>
                <w14:ligatures w14:val="none"/>
              </w:rPr>
              <w:t>_______________________</w:t>
            </w:r>
            <w:r w:rsidRPr="00F04898">
              <w:rPr>
                <w:rFonts w:ascii="Arial" w:hAnsi="Arial" w:cs="Arial"/>
                <w:b/>
                <w:bCs/>
                <w:color w:val="000000" w:themeColor="text1"/>
                <w:sz w:val="20"/>
                <w:szCs w:val="20"/>
                <w14:ligatures w14:val="none"/>
              </w:rPr>
              <w:br/>
            </w:r>
            <w:r w:rsidRPr="00F04898">
              <w:rPr>
                <w:rFonts w:ascii="Arial" w:hAnsi="Arial" w:cs="Arial"/>
                <w:i/>
                <w:iCs/>
                <w:color w:val="000000" w:themeColor="text1"/>
                <w:sz w:val="20"/>
                <w:szCs w:val="20"/>
                <w14:ligatures w14:val="none"/>
              </w:rPr>
              <w:t>Hà Nội, ngày 31 tháng 3 năm 2026</w:t>
            </w:r>
          </w:p>
        </w:tc>
      </w:tr>
    </w:tbl>
    <w:p w14:paraId="0CCBAEBA"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7CFADBA0" w14:textId="77777777" w:rsidR="00F04898" w:rsidRPr="00F04898" w:rsidRDefault="00F04898" w:rsidP="00F04898">
      <w:pPr>
        <w:spacing w:after="0" w:line="240" w:lineRule="auto"/>
        <w:jc w:val="center"/>
        <w:rPr>
          <w:rFonts w:ascii="Arial" w:eastAsia="Times New Roman" w:hAnsi="Arial" w:cs="Arial"/>
          <w:color w:val="000000" w:themeColor="text1"/>
          <w:kern w:val="0"/>
          <w:sz w:val="20"/>
          <w:szCs w:val="20"/>
          <w14:ligatures w14:val="none"/>
        </w:rPr>
      </w:pPr>
    </w:p>
    <w:p w14:paraId="3EC882F5"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THÔNG TƯ</w:t>
      </w:r>
    </w:p>
    <w:p w14:paraId="2D54D855"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 xml:space="preserve">Hướng dẫn thực hiện một số nội dung tiêu chí thuộc Bộ tiêu chí quốc gia về </w:t>
      </w:r>
      <w:r w:rsidRPr="00F04898">
        <w:rPr>
          <w:rFonts w:ascii="Arial" w:eastAsia="Times New Roman" w:hAnsi="Arial" w:cs="Arial"/>
          <w:b/>
          <w:bCs/>
          <w:color w:val="000000" w:themeColor="text1"/>
          <w:kern w:val="0"/>
          <w:sz w:val="20"/>
          <w:szCs w:val="20"/>
          <w14:ligatures w14:val="none"/>
        </w:rPr>
        <w:br/>
        <w:t xml:space="preserve">xã nông thôn mới giai đoạn 2026 - 2030 thuộc phạm vi </w:t>
      </w:r>
      <w:r w:rsidRPr="00F04898">
        <w:rPr>
          <w:rFonts w:ascii="Arial" w:eastAsia="Times New Roman" w:hAnsi="Arial" w:cs="Arial"/>
          <w:b/>
          <w:bCs/>
          <w:color w:val="000000" w:themeColor="text1"/>
          <w:kern w:val="0"/>
          <w:sz w:val="20"/>
          <w:szCs w:val="20"/>
          <w14:ligatures w14:val="none"/>
        </w:rPr>
        <w:br/>
        <w:t>quản lý nhà nước của Bộ Công Thương</w:t>
      </w:r>
    </w:p>
    <w:p w14:paraId="2AFBFADD"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1FD3BCCA" w14:textId="77777777" w:rsidR="00F04898" w:rsidRPr="00F04898" w:rsidRDefault="00F04898" w:rsidP="00F04898">
      <w:pPr>
        <w:spacing w:after="120" w:line="240" w:lineRule="auto"/>
        <w:ind w:firstLine="720"/>
        <w:jc w:val="both"/>
        <w:rPr>
          <w:rFonts w:ascii="Arial" w:eastAsia="Times New Roman" w:hAnsi="Arial" w:cs="Arial"/>
          <w:i/>
          <w:iCs/>
          <w:color w:val="000000" w:themeColor="text1"/>
          <w:kern w:val="0"/>
          <w:sz w:val="20"/>
          <w:szCs w:val="20"/>
          <w14:ligatures w14:val="none"/>
        </w:rPr>
      </w:pPr>
      <w:r w:rsidRPr="00F04898">
        <w:rPr>
          <w:rFonts w:ascii="Arial" w:eastAsia="Times New Roman" w:hAnsi="Arial" w:cs="Arial"/>
          <w:i/>
          <w:iCs/>
          <w:color w:val="000000" w:themeColor="text1"/>
          <w:kern w:val="0"/>
          <w:sz w:val="20"/>
          <w:szCs w:val="20"/>
          <w14:ligatures w14:val="none"/>
        </w:rPr>
        <w:t>Căn cứ Nghị định số 40/2025/NĐ-CP của Chính phủ quy định chức năng, nhiệm vụ, quyền hạn và cơ cấu tổ chức của Bộ Công Thương được sửa đổi, bổ sung bởi Nghị định số 109/2025/NĐ-CP, Nghị định số 193/2025/NĐ-CP;</w:t>
      </w:r>
    </w:p>
    <w:p w14:paraId="18FE5652" w14:textId="77777777" w:rsidR="00F04898" w:rsidRPr="00F04898" w:rsidRDefault="00F04898" w:rsidP="00F04898">
      <w:pPr>
        <w:spacing w:after="120" w:line="240" w:lineRule="auto"/>
        <w:ind w:firstLine="720"/>
        <w:jc w:val="both"/>
        <w:rPr>
          <w:rFonts w:ascii="Arial" w:eastAsia="Times New Roman" w:hAnsi="Arial" w:cs="Arial"/>
          <w:i/>
          <w:iCs/>
          <w:color w:val="000000" w:themeColor="text1"/>
          <w:kern w:val="0"/>
          <w:sz w:val="20"/>
          <w:szCs w:val="20"/>
          <w14:ligatures w14:val="none"/>
        </w:rPr>
      </w:pPr>
      <w:r w:rsidRPr="00F04898">
        <w:rPr>
          <w:rFonts w:ascii="Arial" w:eastAsia="Times New Roman" w:hAnsi="Arial" w:cs="Arial"/>
          <w:i/>
          <w:iCs/>
          <w:color w:val="000000" w:themeColor="text1"/>
          <w:kern w:val="0"/>
          <w:sz w:val="20"/>
          <w:szCs w:val="20"/>
          <w14:ligatures w14:val="none"/>
        </w:rPr>
        <w:t xml:space="preserve">Căn cứ Quyết định số 51/2025/QĐ-TTg của Thủ tướng Chính phủ ban hành Bộ tiêu chí quốc gia về nông thôn mới giai đoạn 2026 - 2030; </w:t>
      </w:r>
    </w:p>
    <w:p w14:paraId="70423F75" w14:textId="77777777" w:rsidR="00F04898" w:rsidRPr="00F04898" w:rsidRDefault="00F04898" w:rsidP="00F04898">
      <w:pPr>
        <w:spacing w:after="120" w:line="240" w:lineRule="auto"/>
        <w:ind w:firstLine="720"/>
        <w:jc w:val="both"/>
        <w:rPr>
          <w:rFonts w:ascii="Arial" w:eastAsia="Times New Roman" w:hAnsi="Arial" w:cs="Arial"/>
          <w:i/>
          <w:iCs/>
          <w:color w:val="000000" w:themeColor="text1"/>
          <w:kern w:val="0"/>
          <w:sz w:val="20"/>
          <w:szCs w:val="20"/>
          <w14:ligatures w14:val="none"/>
        </w:rPr>
      </w:pPr>
      <w:r w:rsidRPr="00F04898">
        <w:rPr>
          <w:rFonts w:ascii="Arial" w:eastAsia="Times New Roman" w:hAnsi="Arial" w:cs="Arial"/>
          <w:i/>
          <w:iCs/>
          <w:color w:val="000000" w:themeColor="text1"/>
          <w:kern w:val="0"/>
          <w:sz w:val="20"/>
          <w:szCs w:val="20"/>
          <w14:ligatures w14:val="none"/>
        </w:rPr>
        <w:t>Theo đề nghị của Cục Đổi mới sáng tạo, Chuyển đổi xanh và Khuyến công;</w:t>
      </w:r>
    </w:p>
    <w:p w14:paraId="38896A22" w14:textId="77777777" w:rsidR="00F04898" w:rsidRPr="00F04898" w:rsidRDefault="00F04898" w:rsidP="00F04898">
      <w:pPr>
        <w:spacing w:after="0" w:line="240" w:lineRule="auto"/>
        <w:ind w:firstLine="720"/>
        <w:jc w:val="both"/>
        <w:rPr>
          <w:rFonts w:ascii="Arial" w:eastAsia="Times New Roman" w:hAnsi="Arial" w:cs="Arial"/>
          <w:i/>
          <w:iCs/>
          <w:color w:val="000000" w:themeColor="text1"/>
          <w:kern w:val="0"/>
          <w:sz w:val="20"/>
          <w:szCs w:val="20"/>
          <w14:ligatures w14:val="none"/>
        </w:rPr>
      </w:pPr>
      <w:r w:rsidRPr="00F04898">
        <w:rPr>
          <w:rFonts w:ascii="Arial" w:eastAsia="Times New Roman" w:hAnsi="Arial" w:cs="Arial"/>
          <w:i/>
          <w:iCs/>
          <w:color w:val="000000" w:themeColor="text1"/>
          <w:kern w:val="0"/>
          <w:sz w:val="20"/>
          <w:szCs w:val="20"/>
          <w14:ligatures w14:val="none"/>
        </w:rPr>
        <w:t xml:space="preserve">Bộ trưởng Bộ Công Thương ban hành Thông tư </w:t>
      </w:r>
      <w:bookmarkStart w:id="0" w:name="bookmark=id.c38vkoml5tu2" w:colFirst="0" w:colLast="0"/>
      <w:bookmarkEnd w:id="0"/>
      <w:r w:rsidRPr="00F04898">
        <w:rPr>
          <w:rFonts w:ascii="Arial" w:eastAsia="Times New Roman" w:hAnsi="Arial" w:cs="Arial"/>
          <w:i/>
          <w:iCs/>
          <w:color w:val="000000" w:themeColor="text1"/>
          <w:kern w:val="0"/>
          <w:sz w:val="20"/>
          <w:szCs w:val="20"/>
          <w14:ligatures w14:val="none"/>
        </w:rPr>
        <w:t>hướng dẫn thực hiện một số nội dung tiêu chí thuộc Bộ tiêu chí quốc gia về xã nông thôn mới giai đoạn 2026 - 2030 thuộc phạm vi quản lý nhà nước của Bộ Công Thương.</w:t>
      </w:r>
    </w:p>
    <w:p w14:paraId="0AB9734C" w14:textId="77777777" w:rsidR="00F04898" w:rsidRPr="00F04898" w:rsidRDefault="00F04898" w:rsidP="00F04898">
      <w:pPr>
        <w:spacing w:after="0" w:line="240" w:lineRule="auto"/>
        <w:jc w:val="center"/>
        <w:rPr>
          <w:rFonts w:ascii="Arial" w:eastAsia="Times New Roman" w:hAnsi="Arial" w:cs="Arial"/>
          <w:i/>
          <w:iCs/>
          <w:color w:val="000000" w:themeColor="text1"/>
          <w:kern w:val="0"/>
          <w:sz w:val="20"/>
          <w:szCs w:val="20"/>
          <w14:ligatures w14:val="none"/>
        </w:rPr>
      </w:pPr>
    </w:p>
    <w:p w14:paraId="0788CF07" w14:textId="77777777" w:rsidR="00F04898" w:rsidRPr="00F04898" w:rsidRDefault="00F04898" w:rsidP="00F04898">
      <w:pPr>
        <w:spacing w:after="0" w:line="240" w:lineRule="auto"/>
        <w:jc w:val="center"/>
        <w:rPr>
          <w:rFonts w:ascii="Arial" w:eastAsia="Times New Roman" w:hAnsi="Arial" w:cs="Arial"/>
          <w:color w:val="000000" w:themeColor="text1"/>
          <w:kern w:val="0"/>
          <w:sz w:val="20"/>
          <w:szCs w:val="20"/>
          <w14:ligatures w14:val="none"/>
        </w:rPr>
      </w:pPr>
      <w:bookmarkStart w:id="1" w:name="_heading=h.44ssrh27qa6p" w:colFirst="0" w:colLast="0"/>
      <w:bookmarkEnd w:id="1"/>
      <w:r w:rsidRPr="00F04898">
        <w:rPr>
          <w:rFonts w:ascii="Arial" w:eastAsia="Times New Roman" w:hAnsi="Arial" w:cs="Arial"/>
          <w:b/>
          <w:bCs/>
          <w:color w:val="000000" w:themeColor="text1"/>
          <w:kern w:val="0"/>
          <w:sz w:val="20"/>
          <w:szCs w:val="20"/>
          <w14:ligatures w14:val="none"/>
        </w:rPr>
        <w:t>Chương I</w:t>
      </w:r>
    </w:p>
    <w:p w14:paraId="267AFDA9"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bookmarkStart w:id="2" w:name="bookmark=id.vawqp5a3tcud" w:colFirst="0" w:colLast="0"/>
      <w:bookmarkEnd w:id="2"/>
      <w:r w:rsidRPr="00F04898">
        <w:rPr>
          <w:rFonts w:ascii="Arial" w:eastAsia="Times New Roman" w:hAnsi="Arial" w:cs="Arial"/>
          <w:b/>
          <w:bCs/>
          <w:color w:val="000000" w:themeColor="text1"/>
          <w:kern w:val="0"/>
          <w:sz w:val="20"/>
          <w:szCs w:val="20"/>
          <w14:ligatures w14:val="none"/>
        </w:rPr>
        <w:t>QUY ĐỊNH CHUNG</w:t>
      </w:r>
      <w:bookmarkStart w:id="3" w:name="bookmark=id.6hci55o3dnfn" w:colFirst="0" w:colLast="0"/>
      <w:bookmarkEnd w:id="3"/>
    </w:p>
    <w:p w14:paraId="5762061F"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6691C946"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 xml:space="preserve">Điều 1. Phạm vi điều chỉnh </w:t>
      </w:r>
    </w:p>
    <w:p w14:paraId="01E35F7F"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Thông tư này hướng dẫn thực hiện một số nội dung tiêu chí thuộc phạm vi quản lý nhà nước của Bộ Công Thương quy định tại Phụ lục I Quyết định số 51/2025/QĐ-TTg ngày 29 tháng 12 năm 2025 của Thủ tướng Chính phủ ban hành Bộ tiêu chí quốc gia về nông thôn mới giai đoạn 2026 - 2030, bao gồm:</w:t>
      </w:r>
    </w:p>
    <w:p w14:paraId="0AD32F2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 Nội dung tiêu chí số 2.4: Tỷ lệ hộ có đăng ký trực tiếp và được sử dụng điện sinh hoạt, sản xuất đảm bảo an toàn, tin cậy và ổn định;</w:t>
      </w:r>
    </w:p>
    <w:p w14:paraId="62C5B959"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2. Nội dung tiêu chí số 2.5: Cơ sở hạ tầng thương mại nông thôn;</w:t>
      </w:r>
    </w:p>
    <w:p w14:paraId="566480A9"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3. Nội dung tiêu chí số 3.10: Có cụm công nghiệp được quy hoạch, đầu tư xây dựng đảm bảo đáp ứng các quy định của pháp luật;</w:t>
      </w:r>
    </w:p>
    <w:p w14:paraId="68A8AF2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4. Nội dung tiêu chí số 7.3: Triển khai hiệu quả hoạt động thương mại điện tử.</w:t>
      </w:r>
    </w:p>
    <w:p w14:paraId="2A55651C"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Điều 2. Đối tượng áp dụng</w:t>
      </w:r>
    </w:p>
    <w:p w14:paraId="29149E24"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Ủy ban nhân dân các tỉnh, thành phố (sau đây gọi chung là ủy ban nhân dân cấp tỉnh), ủy ban nhân dân các xã, các cơ quan, đơn vị, tổ chức, cá nhân có liên quan đến việc thực hiện các nội dung tiêu chí quy định tại Điều 1 Thông tư này.</w:t>
      </w:r>
    </w:p>
    <w:p w14:paraId="1703A30C"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Điều 3. Giải thích từ ngữ</w:t>
      </w:r>
    </w:p>
    <w:p w14:paraId="0192C048"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1. Cơ sở hạ tầng thương mại nông thôn là hạ tầng thương mại được thiết lập tại địa bàn nông thôn, gồm chợ hoặc cơ sở bán lẻ khác theo quy định tại </w:t>
      </w:r>
      <w:r w:rsidRPr="00F04898">
        <w:rPr>
          <w:rFonts w:ascii="Arial" w:eastAsia="Times New Roman" w:hAnsi="Arial" w:cs="Arial"/>
          <w:color w:val="000000" w:themeColor="text1"/>
          <w:kern w:val="0"/>
          <w:sz w:val="20"/>
          <w:szCs w:val="20"/>
          <w14:ligatures w14:val="none"/>
        </w:rPr>
        <w:t>Thông tư</w:t>
      </w:r>
      <w:r w:rsidRPr="00F04898">
        <w:rPr>
          <w:rFonts w:ascii="Arial" w:eastAsia="Times New Roman" w:hAnsi="Arial" w:cs="Arial"/>
          <w:color w:val="000000" w:themeColor="text1"/>
          <w:kern w:val="0"/>
          <w:sz w:val="20"/>
          <w:szCs w:val="20"/>
          <w:lang w:val="vi-VN"/>
          <w14:ligatures w14:val="none"/>
        </w:rPr>
        <w:t xml:space="preserve"> này.</w:t>
      </w:r>
    </w:p>
    <w:p w14:paraId="75E7311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2. Chợ </w:t>
      </w:r>
      <w:r w:rsidRPr="00F04898">
        <w:rPr>
          <w:rFonts w:ascii="Arial" w:eastAsia="Times New Roman" w:hAnsi="Arial" w:cs="Arial"/>
          <w:color w:val="000000" w:themeColor="text1"/>
          <w:kern w:val="0"/>
          <w:sz w:val="20"/>
          <w:szCs w:val="20"/>
          <w14:ligatures w14:val="none"/>
        </w:rPr>
        <w:t xml:space="preserve">ở </w:t>
      </w:r>
      <w:r w:rsidRPr="00F04898">
        <w:rPr>
          <w:rFonts w:ascii="Arial" w:eastAsia="Times New Roman" w:hAnsi="Arial" w:cs="Arial"/>
          <w:color w:val="000000" w:themeColor="text1"/>
          <w:kern w:val="0"/>
          <w:sz w:val="20"/>
          <w:szCs w:val="20"/>
          <w:lang w:val="vi-VN"/>
          <w14:ligatures w14:val="none"/>
        </w:rPr>
        <w:t>nông thôn</w:t>
      </w:r>
      <w:r w:rsidRPr="00F04898">
        <w:rPr>
          <w:rFonts w:ascii="Arial" w:eastAsia="Times New Roman" w:hAnsi="Arial" w:cs="Arial"/>
          <w:iCs/>
          <w:color w:val="000000" w:themeColor="text1"/>
          <w:kern w:val="0"/>
          <w:sz w:val="20"/>
          <w:szCs w:val="20"/>
          <w14:ligatures w14:val="none"/>
        </w:rPr>
        <w:t xml:space="preserve"> là chợ theo quy định tại Nghị định số 60/2024/NĐ-CP ngày 05/6/2024 của Chính phủ về phát triển và quản lý chợ đáp ứng các tiêu chí quy định tại Thông tư này</w:t>
      </w:r>
      <w:r w:rsidRPr="00F04898">
        <w:rPr>
          <w:rFonts w:ascii="Arial" w:eastAsia="Times New Roman" w:hAnsi="Arial" w:cs="Arial"/>
          <w:color w:val="000000" w:themeColor="text1"/>
          <w:kern w:val="0"/>
          <w:sz w:val="20"/>
          <w:szCs w:val="20"/>
          <w:lang w:val="vi-VN"/>
          <w14:ligatures w14:val="none"/>
        </w:rPr>
        <w:t>.</w:t>
      </w:r>
    </w:p>
    <w:p w14:paraId="4154371F"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3. Cơ sở bán lẻ khác</w:t>
      </w:r>
      <w:r w:rsidRPr="00F04898">
        <w:rPr>
          <w:rFonts w:ascii="Arial" w:eastAsia="Times New Roman" w:hAnsi="Arial" w:cs="Arial"/>
          <w:color w:val="000000" w:themeColor="text1"/>
          <w:kern w:val="0"/>
          <w:sz w:val="20"/>
          <w:szCs w:val="20"/>
          <w14:ligatures w14:val="none"/>
        </w:rPr>
        <w:t xml:space="preserve"> ở nông thôn</w:t>
      </w:r>
      <w:r w:rsidRPr="00F04898">
        <w:rPr>
          <w:rFonts w:ascii="Arial" w:eastAsia="Times New Roman" w:hAnsi="Arial" w:cs="Arial"/>
          <w:color w:val="000000" w:themeColor="text1"/>
          <w:kern w:val="0"/>
          <w:sz w:val="20"/>
          <w:szCs w:val="20"/>
          <w:lang w:val="vi-VN"/>
          <w14:ligatures w14:val="none"/>
        </w:rPr>
        <w:t>:</w:t>
      </w:r>
    </w:p>
    <w:p w14:paraId="56D382F1"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a) Siêu thị là loại hình theo quy định tại Thông tư số 33/2022/TT-BCT ngày 20/12/2022 của Bộ Công Thương ban hành Hệ thống chỉ tiêu thống kê ngành Công Thương.</w:t>
      </w:r>
    </w:p>
    <w:p w14:paraId="0B5339DC"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b) Siêu thị hạng 1, siêu thị hạng 2, siêu thị hạng 3</w:t>
      </w:r>
      <w:r w:rsidRPr="00F04898">
        <w:rPr>
          <w:rFonts w:ascii="Arial" w:eastAsia="Times New Roman" w:hAnsi="Arial" w:cs="Arial"/>
          <w:color w:val="000000" w:themeColor="text1"/>
          <w:kern w:val="0"/>
          <w:sz w:val="20"/>
          <w:szCs w:val="20"/>
          <w14:ligatures w14:val="none"/>
        </w:rPr>
        <w:t>, siêu thị kinh doanh tổng hợp</w:t>
      </w:r>
      <w:r w:rsidRPr="00F04898">
        <w:rPr>
          <w:rFonts w:ascii="Arial" w:eastAsia="Times New Roman" w:hAnsi="Arial" w:cs="Arial"/>
          <w:color w:val="000000" w:themeColor="text1"/>
          <w:kern w:val="0"/>
          <w:sz w:val="20"/>
          <w:szCs w:val="20"/>
          <w:lang w:val="vi-VN"/>
          <w14:ligatures w14:val="none"/>
        </w:rPr>
        <w:t xml:space="preserve"> là loại hình siêu thị theo quy định tại Thông tư số 33/2022/TT-BCT ngày 20/12/2022 của Bộ Công Thương ban hành Hệ thống chỉ tiêu thống kê ngành Công Thương. </w:t>
      </w:r>
    </w:p>
    <w:p w14:paraId="12DF6C64"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lastRenderedPageBreak/>
        <w:t xml:space="preserve">c) Siêu thị mini là loại hình </w:t>
      </w:r>
      <w:r w:rsidRPr="00F04898">
        <w:rPr>
          <w:rFonts w:ascii="Arial" w:eastAsia="Times New Roman" w:hAnsi="Arial" w:cs="Arial"/>
          <w:color w:val="000000" w:themeColor="text1"/>
          <w:kern w:val="0"/>
          <w:sz w:val="20"/>
          <w:szCs w:val="20"/>
          <w14:ligatures w14:val="none"/>
        </w:rPr>
        <w:t>cơ sở bán lẻ có diện tích dưới 500m</w:t>
      </w:r>
      <w:r w:rsidRPr="00F04898">
        <w:rPr>
          <w:rFonts w:ascii="Arial" w:eastAsia="Times New Roman" w:hAnsi="Arial" w:cs="Arial"/>
          <w:color w:val="000000" w:themeColor="text1"/>
          <w:kern w:val="0"/>
          <w:sz w:val="20"/>
          <w:szCs w:val="20"/>
          <w14:ligatures w14:val="none"/>
        </w:rPr>
        <w:softHyphen/>
      </w:r>
      <w:r w:rsidRPr="00F04898">
        <w:rPr>
          <w:rFonts w:ascii="Arial" w:eastAsia="Times New Roman" w:hAnsi="Arial" w:cs="Arial"/>
          <w:color w:val="000000" w:themeColor="text1"/>
          <w:kern w:val="0"/>
          <w:sz w:val="20"/>
          <w:szCs w:val="20"/>
          <w:vertAlign w:val="superscript"/>
          <w14:ligatures w14:val="none"/>
        </w:rPr>
        <w:t>2</w:t>
      </w:r>
      <w:r w:rsidRPr="00F04898">
        <w:rPr>
          <w:rFonts w:ascii="Arial" w:eastAsia="Times New Roman" w:hAnsi="Arial" w:cs="Arial"/>
          <w:color w:val="000000" w:themeColor="text1"/>
          <w:kern w:val="0"/>
          <w:sz w:val="20"/>
          <w:szCs w:val="20"/>
          <w14:ligatures w14:val="none"/>
        </w:rPr>
        <w:t xml:space="preserve"> thuộc loại hình siêu thị tổng hợp đáp</w:t>
      </w:r>
      <w:r w:rsidRPr="00F04898">
        <w:rPr>
          <w:rFonts w:ascii="Arial" w:eastAsia="Times New Roman" w:hAnsi="Arial" w:cs="Arial"/>
          <w:color w:val="000000" w:themeColor="text1"/>
          <w:kern w:val="0"/>
          <w:sz w:val="20"/>
          <w:szCs w:val="20"/>
          <w:lang w:val="vi-VN"/>
          <w14:ligatures w14:val="none"/>
        </w:rPr>
        <w:t xml:space="preserve"> ứng các </w:t>
      </w:r>
      <w:r w:rsidRPr="00F04898">
        <w:rPr>
          <w:rFonts w:ascii="Arial" w:eastAsia="Times New Roman" w:hAnsi="Arial" w:cs="Arial"/>
          <w:color w:val="000000" w:themeColor="text1"/>
          <w:kern w:val="0"/>
          <w:sz w:val="20"/>
          <w:szCs w:val="20"/>
          <w14:ligatures w14:val="none"/>
        </w:rPr>
        <w:t xml:space="preserve">tiêu chí </w:t>
      </w:r>
      <w:r w:rsidRPr="00F04898">
        <w:rPr>
          <w:rFonts w:ascii="Arial" w:eastAsia="Times New Roman" w:hAnsi="Arial" w:cs="Arial"/>
          <w:color w:val="000000" w:themeColor="text1"/>
          <w:kern w:val="0"/>
          <w:sz w:val="20"/>
          <w:szCs w:val="20"/>
          <w:lang w:val="vi-VN"/>
          <w14:ligatures w14:val="none"/>
        </w:rPr>
        <w:t>quy định tại</w:t>
      </w:r>
      <w:r w:rsidRPr="00F04898">
        <w:rPr>
          <w:rFonts w:ascii="Arial" w:eastAsia="Times New Roman" w:hAnsi="Arial" w:cs="Arial"/>
          <w:color w:val="000000" w:themeColor="text1"/>
          <w:kern w:val="0"/>
          <w:sz w:val="20"/>
          <w:szCs w:val="20"/>
          <w14:ligatures w14:val="none"/>
        </w:rPr>
        <w:t xml:space="preserve"> Thông tư</w:t>
      </w:r>
      <w:r w:rsidRPr="00F04898">
        <w:rPr>
          <w:rFonts w:ascii="Arial" w:eastAsia="Times New Roman" w:hAnsi="Arial" w:cs="Arial"/>
          <w:color w:val="000000" w:themeColor="text1"/>
          <w:kern w:val="0"/>
          <w:sz w:val="20"/>
          <w:szCs w:val="20"/>
          <w:lang w:val="vi-VN"/>
          <w14:ligatures w14:val="none"/>
        </w:rPr>
        <w:t xml:space="preserve"> này.</w:t>
      </w:r>
    </w:p>
    <w:p w14:paraId="204DE609"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d) Cửa hàng tiện lợi</w:t>
      </w:r>
      <w:r w:rsidRPr="00F04898">
        <w:rPr>
          <w:rFonts w:ascii="Arial" w:eastAsia="Times New Roman" w:hAnsi="Arial" w:cs="Arial"/>
          <w:color w:val="000000" w:themeColor="text1"/>
          <w:kern w:val="0"/>
          <w:sz w:val="20"/>
          <w:szCs w:val="20"/>
          <w14:ligatures w14:val="none"/>
        </w:rPr>
        <w:t xml:space="preserve"> hoặc cửa hàng kinh doanh tổng hợp</w:t>
      </w:r>
      <w:r w:rsidRPr="00F04898">
        <w:rPr>
          <w:rFonts w:ascii="Arial" w:eastAsia="Times New Roman" w:hAnsi="Arial" w:cs="Arial"/>
          <w:color w:val="000000" w:themeColor="text1"/>
          <w:kern w:val="0"/>
          <w:sz w:val="20"/>
          <w:szCs w:val="20"/>
          <w:lang w:val="vi-VN"/>
          <w14:ligatures w14:val="none"/>
        </w:rPr>
        <w:t xml:space="preserve"> là loại hình </w:t>
      </w:r>
      <w:r w:rsidRPr="00F04898">
        <w:rPr>
          <w:rFonts w:ascii="Arial" w:eastAsia="Times New Roman" w:hAnsi="Arial" w:cs="Arial"/>
          <w:color w:val="000000" w:themeColor="text1"/>
          <w:kern w:val="0"/>
          <w:sz w:val="20"/>
          <w:szCs w:val="20"/>
          <w14:ligatures w14:val="none"/>
        </w:rPr>
        <w:t xml:space="preserve">cơ sở bán lẻ quy mô nhỏ, đáp ứng các tiêu chí </w:t>
      </w:r>
      <w:r w:rsidRPr="00F04898">
        <w:rPr>
          <w:rFonts w:ascii="Arial" w:eastAsia="Times New Roman" w:hAnsi="Arial" w:cs="Arial"/>
          <w:color w:val="000000" w:themeColor="text1"/>
          <w:kern w:val="0"/>
          <w:sz w:val="20"/>
          <w:szCs w:val="20"/>
          <w:lang w:val="vi-VN"/>
          <w14:ligatures w14:val="none"/>
        </w:rPr>
        <w:t xml:space="preserve">quy định tại </w:t>
      </w:r>
      <w:r w:rsidRPr="00F04898">
        <w:rPr>
          <w:rFonts w:ascii="Arial" w:eastAsia="Times New Roman" w:hAnsi="Arial" w:cs="Arial"/>
          <w:color w:val="000000" w:themeColor="text1"/>
          <w:kern w:val="0"/>
          <w:sz w:val="20"/>
          <w:szCs w:val="20"/>
          <w14:ligatures w14:val="none"/>
        </w:rPr>
        <w:t>Thông tư</w:t>
      </w:r>
      <w:r w:rsidRPr="00F04898">
        <w:rPr>
          <w:rFonts w:ascii="Arial" w:eastAsia="Times New Roman" w:hAnsi="Arial" w:cs="Arial"/>
          <w:color w:val="000000" w:themeColor="text1"/>
          <w:kern w:val="0"/>
          <w:sz w:val="20"/>
          <w:szCs w:val="20"/>
          <w:lang w:val="vi-VN"/>
          <w14:ligatures w14:val="none"/>
        </w:rPr>
        <w:t xml:space="preserve"> này.</w:t>
      </w:r>
    </w:p>
    <w:p w14:paraId="677EB977"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4. Triển khai hiệu quả hoạt động thương mại điện tử của một xã được hiểu là việc xã thiết lập được hạ tầng hoặc hệ sinh thái hoặc vận hành đồng bộ, nơi các chủ thể kinh doanh vận dụng hoặc sử dụng thành thạo kỹ năng số để trực tiếp phân phối, bán sản phẩm ra thị trường thông qua các nền tảng thương mại điện tử mang lại hiệu quả kinh tế cho chủ thể kinh doanh và người dân, tối ưu hóa quy trình logistics tại chỗ, đảm bảo truy xuất nguồn gốc sản phẩm minh bạch và tạo ra sự chuyển đổi thực chất từ tư duy sản xuất truyền thống sang kinh tế số bền vững.</w:t>
      </w:r>
    </w:p>
    <w:p w14:paraId="039DEE0A"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5. Các khái niệm: “Hoạt động thương mại điện tử” “Nền tảng thương mại điện tử”, “Nền tảng thương mại điện tử trung gian”, “Livestream bán hàng” được quy định tại Điều 3 Luật Thương mại điện tử số 122/2025/QH15 của Quốc Hội. </w:t>
      </w:r>
      <w:r w:rsidRPr="00F04898">
        <w:rPr>
          <w:rFonts w:ascii="Arial" w:eastAsia="Times New Roman" w:hAnsi="Arial" w:cs="Arial"/>
          <w:color w:val="000000" w:themeColor="text1"/>
          <w:kern w:val="0"/>
          <w:sz w:val="20"/>
          <w:szCs w:val="20"/>
          <w:lang w:val="nl-NL"/>
          <w14:ligatures w14:val="none"/>
        </w:rPr>
        <w:t>Trong giai đoạn trước ngày 01 tháng 7 năm 2026, các khái niệm trên được hiểu và áp dụng theo quy định của Nghị định số 52/2013/NĐ-CP và các văn bản quy phạm pháp luật có liên quan còn hiệu lực.</w:t>
      </w:r>
    </w:p>
    <w:p w14:paraId="5CC1A702" w14:textId="77777777" w:rsidR="00F04898" w:rsidRPr="00F04898" w:rsidRDefault="00F04898" w:rsidP="00F04898">
      <w:pPr>
        <w:spacing w:after="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6. Chủ thể kinh doanh trong Mục 4 Thông tư này bao gồm: Doanh nghiệp, Hợp tác xã, Liên hiệp hợp tác xã, Hộ kinh doanh và Cá nhân kinh doanh có đăng ký theo quy định của pháp luật về đăng ký kinh doanh và pháp luật thuế, tiến hành hoạt động thương mại điện tử trên địa bàn xã.</w:t>
      </w:r>
    </w:p>
    <w:p w14:paraId="0C30EC78"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bookmarkStart w:id="4" w:name="bookmark=id.ey0ojwginigq" w:colFirst="0" w:colLast="0"/>
      <w:bookmarkStart w:id="5" w:name="_heading=h.93iemy48dg0" w:colFirst="0" w:colLast="0"/>
      <w:bookmarkEnd w:id="4"/>
      <w:bookmarkEnd w:id="5"/>
    </w:p>
    <w:p w14:paraId="4BEC6AEB"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Chương II</w:t>
      </w:r>
    </w:p>
    <w:p w14:paraId="47CEA378"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 xml:space="preserve">HƯỚNG DẪN THỰC HIỆN MỘT SỐ NỘI DUNG TIÊU CHÍ THUỘC </w:t>
      </w:r>
      <w:r w:rsidRPr="00F04898">
        <w:rPr>
          <w:rFonts w:ascii="Arial" w:eastAsia="Times New Roman" w:hAnsi="Arial" w:cs="Arial"/>
          <w:b/>
          <w:bCs/>
          <w:color w:val="000000" w:themeColor="text1"/>
          <w:kern w:val="0"/>
          <w:sz w:val="20"/>
          <w:szCs w:val="20"/>
          <w14:ligatures w14:val="none"/>
        </w:rPr>
        <w:br/>
      </w:r>
      <w:r w:rsidRPr="00F04898">
        <w:rPr>
          <w:rFonts w:ascii="Arial" w:eastAsia="Times New Roman" w:hAnsi="Arial" w:cs="Arial"/>
          <w:b/>
          <w:bCs/>
          <w:color w:val="000000" w:themeColor="text1"/>
          <w:kern w:val="0"/>
          <w:sz w:val="20"/>
          <w:szCs w:val="20"/>
          <w:lang w:val="vi-VN"/>
          <w14:ligatures w14:val="none"/>
        </w:rPr>
        <w:t xml:space="preserve">BỘ TIÊU CHÍ QUỐC GIA VỀ XÃ NÔNG THÔN MỚI </w:t>
      </w:r>
      <w:r w:rsidRPr="00F04898">
        <w:rPr>
          <w:rFonts w:ascii="Arial" w:eastAsia="Times New Roman" w:hAnsi="Arial" w:cs="Arial"/>
          <w:b/>
          <w:bCs/>
          <w:color w:val="000000" w:themeColor="text1"/>
          <w:kern w:val="0"/>
          <w:sz w:val="20"/>
          <w:szCs w:val="20"/>
          <w14:ligatures w14:val="none"/>
        </w:rPr>
        <w:br/>
      </w:r>
      <w:r w:rsidRPr="00F04898">
        <w:rPr>
          <w:rFonts w:ascii="Arial" w:eastAsia="Times New Roman" w:hAnsi="Arial" w:cs="Arial"/>
          <w:b/>
          <w:bCs/>
          <w:color w:val="000000" w:themeColor="text1"/>
          <w:kern w:val="0"/>
          <w:sz w:val="20"/>
          <w:szCs w:val="20"/>
          <w:lang w:val="vi-VN"/>
          <w14:ligatures w14:val="none"/>
        </w:rPr>
        <w:t>GIAI ĐOẠN 2026 – 2030</w:t>
      </w:r>
    </w:p>
    <w:p w14:paraId="5D621439"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16AEC28D"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Mục 1</w:t>
      </w:r>
    </w:p>
    <w:p w14:paraId="496A47A8"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bookmarkStart w:id="6" w:name="_heading=h.ekknhnwedh1f" w:colFirst="0" w:colLast="0"/>
      <w:bookmarkEnd w:id="6"/>
      <w:r w:rsidRPr="00F04898">
        <w:rPr>
          <w:rFonts w:ascii="Arial" w:eastAsia="Times New Roman" w:hAnsi="Arial" w:cs="Arial"/>
          <w:b/>
          <w:bCs/>
          <w:color w:val="000000" w:themeColor="text1"/>
          <w:kern w:val="0"/>
          <w:sz w:val="20"/>
          <w:szCs w:val="20"/>
          <w:lang w:val="vi-VN"/>
          <w14:ligatures w14:val="none"/>
        </w:rPr>
        <w:t xml:space="preserve">HƯỚNG DẪN THỰC HIỆN NỘI DUNG TIÊU CHÍ “2.4. TỶ LỆ HỘ </w:t>
      </w:r>
      <w:r w:rsidRPr="00F04898">
        <w:rPr>
          <w:rFonts w:ascii="Arial" w:eastAsia="Times New Roman" w:hAnsi="Arial" w:cs="Arial"/>
          <w:b/>
          <w:bCs/>
          <w:color w:val="000000" w:themeColor="text1"/>
          <w:kern w:val="0"/>
          <w:sz w:val="20"/>
          <w:szCs w:val="20"/>
          <w14:ligatures w14:val="none"/>
        </w:rPr>
        <w:br/>
      </w:r>
      <w:r w:rsidRPr="00F04898">
        <w:rPr>
          <w:rFonts w:ascii="Arial" w:eastAsia="Times New Roman" w:hAnsi="Arial" w:cs="Arial"/>
          <w:b/>
          <w:bCs/>
          <w:color w:val="000000" w:themeColor="text1"/>
          <w:kern w:val="0"/>
          <w:sz w:val="20"/>
          <w:szCs w:val="20"/>
          <w:lang w:val="vi-VN"/>
          <w14:ligatures w14:val="none"/>
        </w:rPr>
        <w:t xml:space="preserve">CÓ ĐĂNG KÝ TRỰC TIẾP VÀ ĐƯỢC SỬ DỤNG ĐIỆN SINH HOẠT, </w:t>
      </w:r>
      <w:r w:rsidRPr="00F04898">
        <w:rPr>
          <w:rFonts w:ascii="Arial" w:eastAsia="Times New Roman" w:hAnsi="Arial" w:cs="Arial"/>
          <w:b/>
          <w:bCs/>
          <w:color w:val="000000" w:themeColor="text1"/>
          <w:kern w:val="0"/>
          <w:sz w:val="20"/>
          <w:szCs w:val="20"/>
          <w14:ligatures w14:val="none"/>
        </w:rPr>
        <w:br/>
      </w:r>
      <w:r w:rsidRPr="00F04898">
        <w:rPr>
          <w:rFonts w:ascii="Arial" w:eastAsia="Times New Roman" w:hAnsi="Arial" w:cs="Arial"/>
          <w:b/>
          <w:bCs/>
          <w:color w:val="000000" w:themeColor="text1"/>
          <w:kern w:val="0"/>
          <w:sz w:val="20"/>
          <w:szCs w:val="20"/>
          <w:lang w:val="vi-VN"/>
          <w14:ligatures w14:val="none"/>
        </w:rPr>
        <w:t>SẢN XUẤT ĐẢM BẢO AN TOÀN, TIN CẬY VÀ ỔN ĐỊNH”</w:t>
      </w:r>
    </w:p>
    <w:p w14:paraId="0D4BC6DC"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bookmarkStart w:id="7" w:name="bookmark=id.afal1pwu8f02" w:colFirst="0" w:colLast="0"/>
      <w:bookmarkEnd w:id="7"/>
    </w:p>
    <w:p w14:paraId="2F189CB2"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Điều 4. Nội dung tiêu chí</w:t>
      </w:r>
    </w:p>
    <w:p w14:paraId="5E402A09"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bookmarkStart w:id="8" w:name="_heading=h.h6vtcwm9kmby" w:colFirst="0" w:colLast="0"/>
      <w:bookmarkStart w:id="9" w:name="_Hlk118381579"/>
      <w:bookmarkEnd w:id="8"/>
      <w:r w:rsidRPr="00F04898">
        <w:rPr>
          <w:rFonts w:ascii="Arial" w:eastAsia="Times New Roman" w:hAnsi="Arial" w:cs="Arial"/>
          <w:color w:val="000000" w:themeColor="text1"/>
          <w:kern w:val="0"/>
          <w:sz w:val="20"/>
          <w:szCs w:val="20"/>
          <w:lang w:val="vi-VN"/>
          <w14:ligatures w14:val="none"/>
        </w:rPr>
        <w:t xml:space="preserve">Tiêu chí </w:t>
      </w:r>
      <w:r w:rsidRPr="00F04898">
        <w:rPr>
          <w:rFonts w:ascii="Arial" w:eastAsia="Times New Roman" w:hAnsi="Arial" w:cs="Arial"/>
          <w:color w:val="000000" w:themeColor="text1"/>
          <w:kern w:val="0"/>
          <w:sz w:val="20"/>
          <w:szCs w:val="20"/>
          <w:lang w:val="en-AU"/>
          <w14:ligatures w14:val="none"/>
        </w:rPr>
        <w:t>“</w:t>
      </w:r>
      <w:r w:rsidRPr="00F04898">
        <w:rPr>
          <w:rFonts w:ascii="Arial" w:eastAsia="Times New Roman" w:hAnsi="Arial" w:cs="Arial"/>
          <w:color w:val="000000" w:themeColor="text1"/>
          <w:kern w:val="0"/>
          <w:sz w:val="20"/>
          <w:szCs w:val="20"/>
          <w:lang w:val="vi-VN"/>
          <w14:ligatures w14:val="none"/>
        </w:rPr>
        <w:t xml:space="preserve">2.4: Tỷ lệ hộ có đăng ký trực tiếp và được sử dụng điện sinh hoạt, sản xuất đảm bảo an toàn, tin cậy và ổn định” (Tiêu chí 2.4 về điện) trên địa bàn cấp xã có nội dung sau:  </w:t>
      </w:r>
      <w:bookmarkEnd w:id="9"/>
    </w:p>
    <w:p w14:paraId="5E997F26"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bookmarkStart w:id="10" w:name="_Hlk118382165"/>
      <w:r w:rsidRPr="00F04898">
        <w:rPr>
          <w:rFonts w:ascii="Arial" w:eastAsia="Times New Roman" w:hAnsi="Arial" w:cs="Arial"/>
          <w:color w:val="000000" w:themeColor="text1"/>
          <w:kern w:val="0"/>
          <w:sz w:val="20"/>
          <w:szCs w:val="20"/>
          <w:lang w:val="vi-VN"/>
          <w14:ligatures w14:val="none"/>
        </w:rPr>
        <w:t>1. Có hệ thống điện (bao gồm các nguồn điện từ lưới điện quốc gia hoặc ngoài lưới điện quốc gia; hệ thống các đường dây trung áp, hệ thống các trạm biến áp phân phối, các đường dây hạ áp, công tơ đo đếm phục vụ sản xuất, kinh doanh và sinh hoạt của nhân dân) đảm bảo yêu cầu kỹ thuật, an toàn, tin cậy của ngành điện. Có hệ thống dây dẫn sau công tơ về hộ gia đình, hệ thống bảng điện và sau bảng điện của hộ sử dụng điện đảm bảo an toàn.</w:t>
      </w:r>
    </w:p>
    <w:bookmarkEnd w:id="10"/>
    <w:p w14:paraId="41AFB384"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2. Đạt tỷ lệ hộ có đăng ký trực tiếp và được sử dụng điện sinh hoạt, sản xuất đảm bảo an toàn, tin cậy và ổn định: Xã nhóm 1 đạt </w:t>
      </w:r>
      <w:r w:rsidRPr="00F04898">
        <w:rPr>
          <w:rFonts w:ascii="Arial" w:eastAsia="Times New Roman" w:hAnsi="Arial" w:cs="Arial"/>
          <w:color w:val="000000" w:themeColor="text1"/>
          <w:kern w:val="0"/>
          <w:sz w:val="20"/>
          <w:szCs w:val="20"/>
          <w14:ligatures w14:val="none"/>
        </w:rPr>
        <w:t>≥</w:t>
      </w:r>
      <w:r w:rsidRPr="00F04898">
        <w:rPr>
          <w:rFonts w:ascii="Arial" w:eastAsia="Times New Roman" w:hAnsi="Arial" w:cs="Arial"/>
          <w:color w:val="000000" w:themeColor="text1"/>
          <w:kern w:val="0"/>
          <w:sz w:val="20"/>
          <w:szCs w:val="20"/>
          <w:lang w:val="vi-VN"/>
          <w14:ligatures w14:val="none"/>
        </w:rPr>
        <w:t xml:space="preserve"> 99 %; Xã nhóm 2 đạt </w:t>
      </w:r>
      <w:r w:rsidRPr="00F04898">
        <w:rPr>
          <w:rFonts w:ascii="Arial" w:eastAsia="Times New Roman" w:hAnsi="Arial" w:cs="Arial"/>
          <w:color w:val="000000" w:themeColor="text1"/>
          <w:kern w:val="0"/>
          <w:sz w:val="20"/>
          <w:szCs w:val="20"/>
          <w14:ligatures w14:val="none"/>
        </w:rPr>
        <w:t>≥</w:t>
      </w:r>
      <w:r w:rsidRPr="00F04898">
        <w:rPr>
          <w:rFonts w:ascii="Arial" w:eastAsia="Times New Roman" w:hAnsi="Arial" w:cs="Arial"/>
          <w:color w:val="000000" w:themeColor="text1"/>
          <w:kern w:val="0"/>
          <w:sz w:val="20"/>
          <w:szCs w:val="20"/>
          <w:lang w:val="vi-VN"/>
          <w14:ligatures w14:val="none"/>
        </w:rPr>
        <w:t xml:space="preserve"> 99 %; Xã nhóm 3 đạt </w:t>
      </w:r>
      <w:r w:rsidRPr="00F04898">
        <w:rPr>
          <w:rFonts w:ascii="Arial" w:eastAsia="Times New Roman" w:hAnsi="Arial" w:cs="Arial"/>
          <w:color w:val="000000" w:themeColor="text1"/>
          <w:kern w:val="0"/>
          <w:sz w:val="20"/>
          <w:szCs w:val="20"/>
          <w14:ligatures w14:val="none"/>
        </w:rPr>
        <w:t>≥</w:t>
      </w:r>
      <w:r w:rsidRPr="00F04898">
        <w:rPr>
          <w:rFonts w:ascii="Arial" w:eastAsia="Times New Roman" w:hAnsi="Arial" w:cs="Arial"/>
          <w:color w:val="000000" w:themeColor="text1"/>
          <w:kern w:val="0"/>
          <w:sz w:val="20"/>
          <w:szCs w:val="20"/>
          <w:lang w:val="vi-VN"/>
          <w14:ligatures w14:val="none"/>
        </w:rPr>
        <w:t xml:space="preserve"> 98 %.</w:t>
      </w:r>
    </w:p>
    <w:p w14:paraId="0C869936"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Điều 5. Đánh giá nội dung tiêu chí</w:t>
      </w:r>
    </w:p>
    <w:p w14:paraId="22B06052" w14:textId="77777777" w:rsidR="00F04898" w:rsidRPr="00F04898" w:rsidRDefault="00F04898" w:rsidP="00F04898">
      <w:pPr>
        <w:spacing w:after="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xml:space="preserve">Đánh giá </w:t>
      </w:r>
      <w:r w:rsidRPr="00F04898">
        <w:rPr>
          <w:rFonts w:ascii="Arial" w:eastAsia="Times New Roman" w:hAnsi="Arial" w:cs="Arial"/>
          <w:color w:val="000000" w:themeColor="text1"/>
          <w:kern w:val="0"/>
          <w:sz w:val="20"/>
          <w:szCs w:val="20"/>
          <w14:ligatures w14:val="none"/>
        </w:rPr>
        <w:t xml:space="preserve">nội dung </w:t>
      </w:r>
      <w:r w:rsidRPr="00F04898">
        <w:rPr>
          <w:rFonts w:ascii="Arial" w:eastAsia="Times New Roman" w:hAnsi="Arial" w:cs="Arial"/>
          <w:color w:val="000000" w:themeColor="text1"/>
          <w:kern w:val="0"/>
          <w:sz w:val="20"/>
          <w:szCs w:val="20"/>
          <w:lang w:val="vi-VN"/>
          <w14:ligatures w14:val="none"/>
        </w:rPr>
        <w:t>tiêu chí ‘‘2.4: Tỷ lệ hộ có đăng ký trực tiếp và được sử dụng điện sinh hoạt, sản xuất đảm bảo an toàn, tin cậy và ổn định” trên địa bàn cấp xã thực hiện theo nhận dạng, mức xác nhận kết quả của từng nội dung theo các mục thực hiện được hướng dẫn chi tiết tại Phụ lục I kèm theo Thông tư này.</w:t>
      </w:r>
    </w:p>
    <w:p w14:paraId="636BEA00" w14:textId="77777777" w:rsidR="00F04898" w:rsidRPr="00F04898" w:rsidRDefault="00F04898" w:rsidP="00F04898">
      <w:pPr>
        <w:spacing w:after="0" w:line="240" w:lineRule="auto"/>
        <w:jc w:val="center"/>
        <w:rPr>
          <w:rFonts w:ascii="Arial" w:eastAsia="Times New Roman" w:hAnsi="Arial" w:cs="Arial"/>
          <w:color w:val="000000" w:themeColor="text1"/>
          <w:kern w:val="0"/>
          <w:sz w:val="20"/>
          <w:szCs w:val="20"/>
          <w14:ligatures w14:val="none"/>
        </w:rPr>
      </w:pPr>
    </w:p>
    <w:p w14:paraId="3DFCF564"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Mục 2</w:t>
      </w:r>
    </w:p>
    <w:p w14:paraId="2C5ECCAE"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 xml:space="preserve">HƯỚNG DẪN THỰC HIỆN NỘI DUNG TIÊU CHÍ “2.5. CƠ SỞ HẠ </w:t>
      </w:r>
      <w:r w:rsidRPr="00F04898">
        <w:rPr>
          <w:rFonts w:ascii="Arial" w:eastAsia="Times New Roman" w:hAnsi="Arial" w:cs="Arial"/>
          <w:b/>
          <w:bCs/>
          <w:color w:val="000000" w:themeColor="text1"/>
          <w:kern w:val="0"/>
          <w:sz w:val="20"/>
          <w:szCs w:val="20"/>
          <w14:ligatures w14:val="none"/>
        </w:rPr>
        <w:br/>
      </w:r>
      <w:r w:rsidRPr="00F04898">
        <w:rPr>
          <w:rFonts w:ascii="Arial" w:eastAsia="Times New Roman" w:hAnsi="Arial" w:cs="Arial"/>
          <w:b/>
          <w:bCs/>
          <w:color w:val="000000" w:themeColor="text1"/>
          <w:kern w:val="0"/>
          <w:sz w:val="20"/>
          <w:szCs w:val="20"/>
          <w:lang w:val="vi-VN"/>
          <w14:ligatures w14:val="none"/>
        </w:rPr>
        <w:t>TẦNG THƯƠNG MẠI NÔNG THÔN”</w:t>
      </w:r>
    </w:p>
    <w:p w14:paraId="4BDEF066"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42B953F1" w14:textId="77777777" w:rsidR="00F04898" w:rsidRPr="00F04898" w:rsidRDefault="00F04898" w:rsidP="00F04898">
      <w:pPr>
        <w:spacing w:after="120" w:line="240" w:lineRule="auto"/>
        <w:ind w:firstLine="720"/>
        <w:jc w:val="both"/>
        <w:rPr>
          <w:rFonts w:ascii="Arial" w:eastAsia="Times New Roman" w:hAnsi="Arial" w:cs="Arial"/>
          <w:b/>
          <w:color w:val="000000" w:themeColor="text1"/>
          <w:kern w:val="0"/>
          <w:sz w:val="20"/>
          <w:szCs w:val="20"/>
          <w:lang w:val="nl-NL"/>
          <w14:ligatures w14:val="none"/>
        </w:rPr>
      </w:pPr>
      <w:r w:rsidRPr="00F04898">
        <w:rPr>
          <w:rFonts w:ascii="Arial" w:eastAsia="Times New Roman" w:hAnsi="Arial" w:cs="Arial"/>
          <w:b/>
          <w:bCs/>
          <w:color w:val="000000" w:themeColor="text1"/>
          <w:kern w:val="0"/>
          <w:sz w:val="20"/>
          <w:szCs w:val="20"/>
          <w:lang w:val="nl-NL"/>
          <w14:ligatures w14:val="none"/>
        </w:rPr>
        <w:t xml:space="preserve">Điều 6. </w:t>
      </w:r>
      <w:r w:rsidRPr="00F04898">
        <w:rPr>
          <w:rFonts w:ascii="Arial" w:eastAsia="Times New Roman" w:hAnsi="Arial" w:cs="Arial"/>
          <w:b/>
          <w:color w:val="000000" w:themeColor="text1"/>
          <w:kern w:val="0"/>
          <w:sz w:val="20"/>
          <w:szCs w:val="20"/>
          <w:lang w:val="nl-NL"/>
          <w14:ligatures w14:val="none"/>
        </w:rPr>
        <w:t>Nội dung tiêu chí</w:t>
      </w:r>
    </w:p>
    <w:p w14:paraId="5AD62B0D" w14:textId="77777777" w:rsidR="00F04898" w:rsidRPr="00F04898" w:rsidRDefault="00F04898" w:rsidP="00F04898">
      <w:pPr>
        <w:spacing w:after="120" w:line="240" w:lineRule="auto"/>
        <w:ind w:firstLine="720"/>
        <w:jc w:val="both"/>
        <w:rPr>
          <w:rFonts w:ascii="Arial" w:eastAsia="Times New Roman" w:hAnsi="Arial" w:cs="Arial"/>
          <w:bCs/>
          <w:color w:val="000000" w:themeColor="text1"/>
          <w:kern w:val="0"/>
          <w:sz w:val="20"/>
          <w:szCs w:val="20"/>
          <w14:ligatures w14:val="none"/>
        </w:rPr>
      </w:pPr>
      <w:r w:rsidRPr="00F04898">
        <w:rPr>
          <w:rFonts w:ascii="Arial" w:eastAsia="Times New Roman" w:hAnsi="Arial" w:cs="Arial"/>
          <w:bCs/>
          <w:color w:val="000000" w:themeColor="text1"/>
          <w:kern w:val="0"/>
          <w:sz w:val="20"/>
          <w:szCs w:val="20"/>
          <w14:ligatures w14:val="none"/>
        </w:rPr>
        <w:t>Tiêu chí “2.5. Cơ sở hạ tầng thương mại nông thôn” trên địa bàn cấp xã bao gồm các nội dung sau:</w:t>
      </w:r>
    </w:p>
    <w:p w14:paraId="653E7E24"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bCs/>
          <w:color w:val="000000" w:themeColor="text1"/>
          <w:kern w:val="0"/>
          <w:sz w:val="20"/>
          <w:szCs w:val="20"/>
          <w14:ligatures w14:val="none"/>
        </w:rPr>
        <w:t>1</w:t>
      </w:r>
      <w:r w:rsidRPr="00F04898">
        <w:rPr>
          <w:rFonts w:ascii="Arial" w:eastAsia="Times New Roman" w:hAnsi="Arial" w:cs="Arial"/>
          <w:bCs/>
          <w:color w:val="000000" w:themeColor="text1"/>
          <w:kern w:val="0"/>
          <w:sz w:val="20"/>
          <w:szCs w:val="20"/>
          <w:lang w:val="vi-VN"/>
          <w14:ligatures w14:val="none"/>
        </w:rPr>
        <w:t>. Chợ</w:t>
      </w:r>
      <w:r w:rsidRPr="00F04898">
        <w:rPr>
          <w:rFonts w:ascii="Arial" w:eastAsia="Times New Roman" w:hAnsi="Arial" w:cs="Arial"/>
          <w:bCs/>
          <w:color w:val="000000" w:themeColor="text1"/>
          <w:kern w:val="0"/>
          <w:sz w:val="20"/>
          <w:szCs w:val="20"/>
          <w14:ligatures w14:val="none"/>
        </w:rPr>
        <w:t xml:space="preserve"> ở nông thôn: Quy định tại Mục 1 Phụ lục II kèm theo Thông tư này.</w:t>
      </w:r>
    </w:p>
    <w:p w14:paraId="297A24EA"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bookmarkStart w:id="11" w:name="bookmark1"/>
      <w:r w:rsidRPr="00F04898">
        <w:rPr>
          <w:rFonts w:ascii="Arial" w:eastAsia="Times New Roman" w:hAnsi="Arial" w:cs="Arial"/>
          <w:bCs/>
          <w:color w:val="000000" w:themeColor="text1"/>
          <w:kern w:val="0"/>
          <w:sz w:val="20"/>
          <w:szCs w:val="20"/>
          <w14:ligatures w14:val="none"/>
        </w:rPr>
        <w:t>2</w:t>
      </w:r>
      <w:r w:rsidRPr="00F04898">
        <w:rPr>
          <w:rFonts w:ascii="Arial" w:eastAsia="Times New Roman" w:hAnsi="Arial" w:cs="Arial"/>
          <w:bCs/>
          <w:color w:val="000000" w:themeColor="text1"/>
          <w:kern w:val="0"/>
          <w:sz w:val="20"/>
          <w:szCs w:val="20"/>
          <w:lang w:val="vi-VN"/>
          <w14:ligatures w14:val="none"/>
        </w:rPr>
        <w:t>.</w:t>
      </w:r>
      <w:r w:rsidRPr="00F04898">
        <w:rPr>
          <w:rFonts w:ascii="Arial" w:eastAsia="Times New Roman" w:hAnsi="Arial" w:cs="Arial"/>
          <w:b/>
          <w:bCs/>
          <w:color w:val="000000" w:themeColor="text1"/>
          <w:kern w:val="0"/>
          <w:sz w:val="20"/>
          <w:szCs w:val="20"/>
          <w:lang w:val="vi-VN"/>
          <w14:ligatures w14:val="none"/>
        </w:rPr>
        <w:t xml:space="preserve"> </w:t>
      </w:r>
      <w:bookmarkEnd w:id="11"/>
      <w:r w:rsidRPr="00F04898">
        <w:rPr>
          <w:rFonts w:ascii="Arial" w:eastAsia="Times New Roman" w:hAnsi="Arial" w:cs="Arial"/>
          <w:color w:val="000000" w:themeColor="text1"/>
          <w:kern w:val="0"/>
          <w:sz w:val="20"/>
          <w:szCs w:val="20"/>
          <w:lang w:val="vi-VN"/>
          <w14:ligatures w14:val="none"/>
        </w:rPr>
        <w:t>Cơ sở bán lẻ khác</w:t>
      </w:r>
      <w:r w:rsidRPr="00F04898">
        <w:rPr>
          <w:rFonts w:ascii="Arial" w:eastAsia="Times New Roman" w:hAnsi="Arial" w:cs="Arial"/>
          <w:color w:val="000000" w:themeColor="text1"/>
          <w:kern w:val="0"/>
          <w:sz w:val="20"/>
          <w:szCs w:val="20"/>
          <w14:ligatures w14:val="none"/>
        </w:rPr>
        <w:t>: Q</w:t>
      </w:r>
      <w:r w:rsidRPr="00F04898">
        <w:rPr>
          <w:rFonts w:ascii="Arial" w:eastAsia="Times New Roman" w:hAnsi="Arial" w:cs="Arial"/>
          <w:color w:val="000000" w:themeColor="text1"/>
          <w:kern w:val="0"/>
          <w:sz w:val="20"/>
          <w:szCs w:val="20"/>
          <w:lang w:val="vi-VN"/>
          <w14:ligatures w14:val="none"/>
        </w:rPr>
        <w:t xml:space="preserve">uy định </w:t>
      </w:r>
      <w:r w:rsidRPr="00F04898">
        <w:rPr>
          <w:rFonts w:ascii="Arial" w:eastAsia="Times New Roman" w:hAnsi="Arial" w:cs="Arial"/>
          <w:color w:val="000000" w:themeColor="text1"/>
          <w:kern w:val="0"/>
          <w:sz w:val="20"/>
          <w:szCs w:val="20"/>
          <w14:ligatures w14:val="none"/>
        </w:rPr>
        <w:t xml:space="preserve">tại Mục 2 </w:t>
      </w:r>
      <w:r w:rsidRPr="00F04898">
        <w:rPr>
          <w:rFonts w:ascii="Arial" w:eastAsia="Times New Roman" w:hAnsi="Arial" w:cs="Arial"/>
          <w:bCs/>
          <w:color w:val="000000" w:themeColor="text1"/>
          <w:kern w:val="0"/>
          <w:sz w:val="20"/>
          <w:szCs w:val="20"/>
          <w14:ligatures w14:val="none"/>
        </w:rPr>
        <w:t>Phụ lục II kèm theo Thông tư này.</w:t>
      </w:r>
    </w:p>
    <w:p w14:paraId="4DE6E5D2"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bCs/>
          <w:color w:val="000000" w:themeColor="text1"/>
          <w:kern w:val="0"/>
          <w:sz w:val="20"/>
          <w:szCs w:val="20"/>
          <w14:ligatures w14:val="none"/>
        </w:rPr>
        <w:lastRenderedPageBreak/>
        <w:t>3. Tiêu chí, yêu cầu chung đối với chợ kinh doanh thực phẩm, cơ sở kinh doanh thực phẩm theo TCVN 11856:2017: Quy định tại Mục 3, 4, 5 Phụ lục II kèm theo Thông tư này.</w:t>
      </w:r>
    </w:p>
    <w:p w14:paraId="2E0B87B3" w14:textId="77777777" w:rsidR="00F04898" w:rsidRPr="00F04898" w:rsidRDefault="00F04898" w:rsidP="00F04898">
      <w:pPr>
        <w:spacing w:after="120" w:line="240" w:lineRule="auto"/>
        <w:ind w:firstLine="720"/>
        <w:jc w:val="both"/>
        <w:rPr>
          <w:rFonts w:ascii="Arial" w:eastAsia="Times New Roman" w:hAnsi="Arial" w:cs="Arial"/>
          <w:b/>
          <w:color w:val="000000" w:themeColor="text1"/>
          <w:kern w:val="0"/>
          <w:sz w:val="20"/>
          <w:szCs w:val="20"/>
          <w14:ligatures w14:val="none"/>
        </w:rPr>
      </w:pPr>
      <w:r w:rsidRPr="00F04898">
        <w:rPr>
          <w:rFonts w:ascii="Arial" w:eastAsia="Times New Roman" w:hAnsi="Arial" w:cs="Arial"/>
          <w:b/>
          <w:color w:val="000000" w:themeColor="text1"/>
          <w:kern w:val="0"/>
          <w:sz w:val="20"/>
          <w:szCs w:val="20"/>
          <w:lang w:val="vi-VN"/>
          <w14:ligatures w14:val="none"/>
        </w:rPr>
        <w:t xml:space="preserve">Điều </w:t>
      </w:r>
      <w:r w:rsidRPr="00F04898">
        <w:rPr>
          <w:rFonts w:ascii="Arial" w:eastAsia="Times New Roman" w:hAnsi="Arial" w:cs="Arial"/>
          <w:b/>
          <w:color w:val="000000" w:themeColor="text1"/>
          <w:kern w:val="0"/>
          <w:sz w:val="20"/>
          <w:szCs w:val="20"/>
          <w14:ligatures w14:val="none"/>
        </w:rPr>
        <w:t>7</w:t>
      </w:r>
      <w:r w:rsidRPr="00F04898">
        <w:rPr>
          <w:rFonts w:ascii="Arial" w:eastAsia="Times New Roman" w:hAnsi="Arial" w:cs="Arial"/>
          <w:b/>
          <w:color w:val="000000" w:themeColor="text1"/>
          <w:kern w:val="0"/>
          <w:sz w:val="20"/>
          <w:szCs w:val="20"/>
          <w:lang w:val="vi-VN"/>
          <w14:ligatures w14:val="none"/>
        </w:rPr>
        <w:t xml:space="preserve">. </w:t>
      </w:r>
      <w:r w:rsidRPr="00F04898">
        <w:rPr>
          <w:rFonts w:ascii="Arial" w:eastAsia="Times New Roman" w:hAnsi="Arial" w:cs="Arial"/>
          <w:b/>
          <w:color w:val="000000" w:themeColor="text1"/>
          <w:kern w:val="0"/>
          <w:sz w:val="20"/>
          <w:szCs w:val="20"/>
          <w14:ligatures w14:val="none"/>
        </w:rPr>
        <w:t>Đ</w:t>
      </w:r>
      <w:r w:rsidRPr="00F04898">
        <w:rPr>
          <w:rFonts w:ascii="Arial" w:eastAsia="Times New Roman" w:hAnsi="Arial" w:cs="Arial"/>
          <w:b/>
          <w:color w:val="000000" w:themeColor="text1"/>
          <w:kern w:val="0"/>
          <w:sz w:val="20"/>
          <w:szCs w:val="20"/>
          <w:lang w:val="vi-VN"/>
          <w14:ligatures w14:val="none"/>
        </w:rPr>
        <w:t>ánh giá</w:t>
      </w:r>
      <w:r w:rsidRPr="00F04898">
        <w:rPr>
          <w:rFonts w:ascii="Arial" w:eastAsia="Times New Roman" w:hAnsi="Arial" w:cs="Arial"/>
          <w:b/>
          <w:color w:val="000000" w:themeColor="text1"/>
          <w:kern w:val="0"/>
          <w:sz w:val="20"/>
          <w:szCs w:val="20"/>
          <w14:ligatures w14:val="none"/>
        </w:rPr>
        <w:t xml:space="preserve"> nội dung tiêu chí</w:t>
      </w:r>
    </w:p>
    <w:p w14:paraId="0B61B2C6" w14:textId="77777777" w:rsidR="00F04898" w:rsidRPr="00F04898" w:rsidRDefault="00F04898" w:rsidP="00F04898">
      <w:pPr>
        <w:spacing w:after="120" w:line="240" w:lineRule="auto"/>
        <w:ind w:firstLine="720"/>
        <w:jc w:val="both"/>
        <w:rPr>
          <w:rFonts w:ascii="Arial" w:eastAsia="Times New Roman" w:hAnsi="Arial" w:cs="Arial"/>
          <w:bCs/>
          <w:color w:val="000000" w:themeColor="text1"/>
          <w:kern w:val="0"/>
          <w:sz w:val="20"/>
          <w:szCs w:val="20"/>
          <w:lang w:val="vi-VN"/>
          <w14:ligatures w14:val="none"/>
        </w:rPr>
      </w:pPr>
      <w:r w:rsidRPr="00F04898">
        <w:rPr>
          <w:rFonts w:ascii="Arial" w:eastAsia="Times New Roman" w:hAnsi="Arial" w:cs="Arial"/>
          <w:bCs/>
          <w:color w:val="000000" w:themeColor="text1"/>
          <w:kern w:val="0"/>
          <w:sz w:val="20"/>
          <w:szCs w:val="20"/>
          <w14:ligatures w14:val="none"/>
        </w:rPr>
        <w:t>Đ</w:t>
      </w:r>
      <w:r w:rsidRPr="00F04898">
        <w:rPr>
          <w:rFonts w:ascii="Arial" w:eastAsia="Times New Roman" w:hAnsi="Arial" w:cs="Arial"/>
          <w:bCs/>
          <w:color w:val="000000" w:themeColor="text1"/>
          <w:kern w:val="0"/>
          <w:sz w:val="20"/>
          <w:szCs w:val="20"/>
          <w:lang w:val="vi-VN"/>
          <w14:ligatures w14:val="none"/>
        </w:rPr>
        <w:t>ánh giá</w:t>
      </w:r>
      <w:r w:rsidRPr="00F04898">
        <w:rPr>
          <w:rFonts w:ascii="Arial" w:eastAsia="Times New Roman" w:hAnsi="Arial" w:cs="Arial"/>
          <w:bCs/>
          <w:color w:val="000000" w:themeColor="text1"/>
          <w:kern w:val="0"/>
          <w:sz w:val="20"/>
          <w:szCs w:val="20"/>
          <w14:ligatures w14:val="none"/>
        </w:rPr>
        <w:t xml:space="preserve"> nội dung tiêu chí “2.5. Cơ sở hạ tầng thương mại nông thôn” trên địa bàn cấp xã </w:t>
      </w:r>
      <w:r w:rsidRPr="00F04898">
        <w:rPr>
          <w:rFonts w:ascii="Arial" w:eastAsia="Times New Roman" w:hAnsi="Arial" w:cs="Arial"/>
          <w:bCs/>
          <w:color w:val="000000" w:themeColor="text1"/>
          <w:kern w:val="0"/>
          <w:sz w:val="20"/>
          <w:szCs w:val="20"/>
          <w:lang w:val="vi-VN"/>
          <w14:ligatures w14:val="none"/>
        </w:rPr>
        <w:t>được phân loại theo các nhóm xã như sau:</w:t>
      </w:r>
    </w:p>
    <w:p w14:paraId="3E141A1D"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bCs/>
          <w:color w:val="000000" w:themeColor="text1"/>
          <w:kern w:val="0"/>
          <w:sz w:val="20"/>
          <w:szCs w:val="20"/>
          <w:lang w:val="vi-VN"/>
          <w14:ligatures w14:val="none"/>
        </w:rPr>
        <w:t xml:space="preserve">1. </w:t>
      </w:r>
      <w:r w:rsidRPr="00F04898">
        <w:rPr>
          <w:rFonts w:ascii="Arial" w:eastAsia="Times New Roman" w:hAnsi="Arial" w:cs="Arial"/>
          <w:color w:val="000000" w:themeColor="text1"/>
          <w:kern w:val="0"/>
          <w:sz w:val="20"/>
          <w:szCs w:val="20"/>
          <w14:ligatures w14:val="none"/>
        </w:rPr>
        <w:t>Xã nhóm 1 được công nhận đạt t</w:t>
      </w:r>
      <w:r w:rsidRPr="00F04898">
        <w:rPr>
          <w:rFonts w:ascii="Arial" w:eastAsia="Times New Roman" w:hAnsi="Arial" w:cs="Arial"/>
          <w:color w:val="000000" w:themeColor="text1"/>
          <w:kern w:val="0"/>
          <w:sz w:val="20"/>
          <w:szCs w:val="20"/>
          <w:lang w:val="vi-VN"/>
          <w14:ligatures w14:val="none"/>
        </w:rPr>
        <w:t xml:space="preserve">iêu chí cơ sở hạ tầng thương mại nông thôn </w:t>
      </w:r>
      <w:r w:rsidRPr="00F04898">
        <w:rPr>
          <w:rFonts w:ascii="Arial" w:eastAsia="Times New Roman" w:hAnsi="Arial" w:cs="Arial"/>
          <w:color w:val="000000" w:themeColor="text1"/>
          <w:kern w:val="0"/>
          <w:sz w:val="20"/>
          <w:szCs w:val="20"/>
          <w14:ligatures w14:val="none"/>
        </w:rPr>
        <w:t xml:space="preserve">mới </w:t>
      </w:r>
      <w:r w:rsidRPr="00F04898">
        <w:rPr>
          <w:rFonts w:ascii="Arial" w:eastAsia="Times New Roman" w:hAnsi="Arial" w:cs="Arial"/>
          <w:color w:val="000000" w:themeColor="text1"/>
          <w:kern w:val="0"/>
          <w:sz w:val="20"/>
          <w:szCs w:val="20"/>
          <w:lang w:val="vi-VN"/>
          <w14:ligatures w14:val="none"/>
        </w:rPr>
        <w:t xml:space="preserve">khi </w:t>
      </w:r>
      <w:r w:rsidRPr="00F04898">
        <w:rPr>
          <w:rFonts w:ascii="Arial" w:eastAsia="Times New Roman" w:hAnsi="Arial" w:cs="Arial"/>
          <w:color w:val="000000" w:themeColor="text1"/>
          <w:kern w:val="0"/>
          <w:sz w:val="20"/>
          <w:szCs w:val="20"/>
          <w14:ligatures w14:val="none"/>
        </w:rPr>
        <w:t>đáp</w:t>
      </w:r>
      <w:r w:rsidRPr="00F04898">
        <w:rPr>
          <w:rFonts w:ascii="Arial" w:eastAsia="Times New Roman" w:hAnsi="Arial" w:cs="Arial"/>
          <w:color w:val="000000" w:themeColor="text1"/>
          <w:kern w:val="0"/>
          <w:sz w:val="20"/>
          <w:szCs w:val="20"/>
          <w:lang w:val="vi-VN"/>
          <w14:ligatures w14:val="none"/>
        </w:rPr>
        <w:t xml:space="preserve"> ứng</w:t>
      </w:r>
      <w:r w:rsidRPr="00F04898">
        <w:rPr>
          <w:rFonts w:ascii="Arial" w:eastAsia="Times New Roman" w:hAnsi="Arial" w:cs="Arial"/>
          <w:color w:val="000000" w:themeColor="text1"/>
          <w:kern w:val="0"/>
          <w:sz w:val="20"/>
          <w:szCs w:val="20"/>
          <w14:ligatures w14:val="none"/>
        </w:rPr>
        <w:t xml:space="preserve"> một trong các yêu cầu sau</w:t>
      </w:r>
      <w:r w:rsidRPr="00F04898">
        <w:rPr>
          <w:rFonts w:ascii="Arial" w:eastAsia="Times New Roman" w:hAnsi="Arial" w:cs="Arial"/>
          <w:color w:val="000000" w:themeColor="text1"/>
          <w:kern w:val="0"/>
          <w:sz w:val="20"/>
          <w:szCs w:val="20"/>
          <w:lang w:val="vi-VN"/>
          <w14:ligatures w14:val="none"/>
        </w:rPr>
        <w:t>:</w:t>
      </w:r>
    </w:p>
    <w:p w14:paraId="243AAF9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a)</w:t>
      </w:r>
      <w:r w:rsidRPr="00F04898">
        <w:rPr>
          <w:rFonts w:ascii="Arial" w:eastAsia="Times New Roman" w:hAnsi="Arial" w:cs="Arial"/>
          <w:color w:val="000000" w:themeColor="text1"/>
          <w:kern w:val="0"/>
          <w:sz w:val="20"/>
          <w:szCs w:val="20"/>
          <w:lang w:val="vi-VN"/>
          <w14:ligatures w14:val="none"/>
        </w:rPr>
        <w:t xml:space="preserve"> </w:t>
      </w:r>
      <w:r w:rsidRPr="00F04898">
        <w:rPr>
          <w:rFonts w:ascii="Arial" w:eastAsia="Times New Roman" w:hAnsi="Arial" w:cs="Arial"/>
          <w:color w:val="000000" w:themeColor="text1"/>
          <w:kern w:val="0"/>
          <w:sz w:val="20"/>
          <w:szCs w:val="20"/>
          <w14:ligatures w14:val="none"/>
        </w:rPr>
        <w:t>Có chợ đạt chuẩn chợ kinh doanh thực phẩm theo TCVN 11856:2017 đáp ứng các yêu cầu quy định tại Mục 3 Phụ lục II kèm theo Thông tư này</w:t>
      </w:r>
      <w:r w:rsidRPr="00F04898">
        <w:rPr>
          <w:rFonts w:ascii="Arial" w:eastAsia="Times New Roman" w:hAnsi="Arial" w:cs="Arial"/>
          <w:color w:val="000000" w:themeColor="text1"/>
          <w:kern w:val="0"/>
          <w:sz w:val="20"/>
          <w:szCs w:val="20"/>
          <w:lang w:val="vi-VN"/>
          <w14:ligatures w14:val="none"/>
        </w:rPr>
        <w:t>.</w:t>
      </w:r>
    </w:p>
    <w:p w14:paraId="7A6FF525"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b)</w:t>
      </w:r>
      <w:r w:rsidRPr="00F04898">
        <w:rPr>
          <w:rFonts w:ascii="Arial" w:eastAsia="Times New Roman" w:hAnsi="Arial" w:cs="Arial"/>
          <w:color w:val="000000" w:themeColor="text1"/>
          <w:kern w:val="0"/>
          <w:sz w:val="20"/>
          <w:szCs w:val="20"/>
          <w:lang w:val="vi-VN"/>
          <w14:ligatures w14:val="none"/>
        </w:rPr>
        <w:t xml:space="preserve"> </w:t>
      </w:r>
      <w:r w:rsidRPr="00F04898">
        <w:rPr>
          <w:rFonts w:ascii="Arial" w:eastAsia="Times New Roman" w:hAnsi="Arial" w:cs="Arial"/>
          <w:color w:val="000000" w:themeColor="text1"/>
          <w:kern w:val="0"/>
          <w:sz w:val="20"/>
          <w:szCs w:val="20"/>
          <w14:ligatures w14:val="none"/>
        </w:rPr>
        <w:t xml:space="preserve">Có siêu thị hạng 3 trở lên </w:t>
      </w:r>
      <w:r w:rsidRPr="00F04898">
        <w:rPr>
          <w:rFonts w:ascii="Arial" w:eastAsia="Times New Roman" w:hAnsi="Arial" w:cs="Arial"/>
          <w:color w:val="000000" w:themeColor="text1"/>
          <w:kern w:val="0"/>
          <w:sz w:val="20"/>
          <w:szCs w:val="20"/>
          <w:lang w:val="vi-VN"/>
          <w14:ligatures w14:val="none"/>
        </w:rPr>
        <w:t>theo quy định</w:t>
      </w:r>
      <w:r w:rsidRPr="00F04898">
        <w:rPr>
          <w:rFonts w:ascii="Arial" w:eastAsia="Times New Roman" w:hAnsi="Arial" w:cs="Arial"/>
          <w:color w:val="000000" w:themeColor="text1"/>
          <w:kern w:val="0"/>
          <w:sz w:val="20"/>
          <w:szCs w:val="20"/>
          <w14:ligatures w14:val="none"/>
        </w:rPr>
        <w:t xml:space="preserve"> tại Mục 2a Phụ lục II kèm theo Thông tư này</w:t>
      </w:r>
      <w:r w:rsidRPr="00F04898">
        <w:rPr>
          <w:rFonts w:ascii="Arial" w:eastAsia="Times New Roman" w:hAnsi="Arial" w:cs="Arial"/>
          <w:color w:val="000000" w:themeColor="text1"/>
          <w:kern w:val="0"/>
          <w:sz w:val="20"/>
          <w:szCs w:val="20"/>
          <w:lang w:val="vi-VN"/>
          <w14:ligatures w14:val="none"/>
        </w:rPr>
        <w:t>.</w:t>
      </w:r>
    </w:p>
    <w:p w14:paraId="341C87D9"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2.</w:t>
      </w:r>
      <w:r w:rsidRPr="00F04898">
        <w:rPr>
          <w:rFonts w:ascii="Arial" w:eastAsia="Times New Roman" w:hAnsi="Arial" w:cs="Arial"/>
          <w:color w:val="000000" w:themeColor="text1"/>
          <w:kern w:val="0"/>
          <w:sz w:val="20"/>
          <w:szCs w:val="20"/>
          <w:lang w:val="vi-VN"/>
          <w14:ligatures w14:val="none"/>
        </w:rPr>
        <w:t xml:space="preserve"> </w:t>
      </w:r>
      <w:r w:rsidRPr="00F04898">
        <w:rPr>
          <w:rFonts w:ascii="Arial" w:eastAsia="Times New Roman" w:hAnsi="Arial" w:cs="Arial"/>
          <w:color w:val="000000" w:themeColor="text1"/>
          <w:kern w:val="0"/>
          <w:sz w:val="20"/>
          <w:szCs w:val="20"/>
          <w14:ligatures w14:val="none"/>
        </w:rPr>
        <w:t>X</w:t>
      </w:r>
      <w:r w:rsidRPr="00F04898">
        <w:rPr>
          <w:rFonts w:ascii="Arial" w:eastAsia="Times New Roman" w:hAnsi="Arial" w:cs="Arial"/>
          <w:color w:val="000000" w:themeColor="text1"/>
          <w:kern w:val="0"/>
          <w:sz w:val="20"/>
          <w:szCs w:val="20"/>
          <w:lang w:val="vi-VN"/>
          <w14:ligatures w14:val="none"/>
        </w:rPr>
        <w:t xml:space="preserve">ã nhóm 2 được công nhận đạt </w:t>
      </w:r>
      <w:r w:rsidRPr="00F04898">
        <w:rPr>
          <w:rFonts w:ascii="Arial" w:eastAsia="Times New Roman" w:hAnsi="Arial" w:cs="Arial"/>
          <w:color w:val="000000" w:themeColor="text1"/>
          <w:kern w:val="0"/>
          <w:sz w:val="20"/>
          <w:szCs w:val="20"/>
          <w14:ligatures w14:val="none"/>
        </w:rPr>
        <w:t>t</w:t>
      </w:r>
      <w:r w:rsidRPr="00F04898">
        <w:rPr>
          <w:rFonts w:ascii="Arial" w:eastAsia="Times New Roman" w:hAnsi="Arial" w:cs="Arial"/>
          <w:color w:val="000000" w:themeColor="text1"/>
          <w:kern w:val="0"/>
          <w:sz w:val="20"/>
          <w:szCs w:val="20"/>
          <w:lang w:val="vi-VN"/>
          <w14:ligatures w14:val="none"/>
        </w:rPr>
        <w:t xml:space="preserve">iêu chí cơ sở hạ tầng thương mại nông thôn mới khi đáp ứng một trong các </w:t>
      </w:r>
      <w:r w:rsidRPr="00F04898">
        <w:rPr>
          <w:rFonts w:ascii="Arial" w:eastAsia="Times New Roman" w:hAnsi="Arial" w:cs="Arial"/>
          <w:color w:val="000000" w:themeColor="text1"/>
          <w:kern w:val="0"/>
          <w:sz w:val="20"/>
          <w:szCs w:val="20"/>
          <w14:ligatures w14:val="none"/>
        </w:rPr>
        <w:t>yêu cầu</w:t>
      </w:r>
      <w:r w:rsidRPr="00F04898">
        <w:rPr>
          <w:rFonts w:ascii="Arial" w:eastAsia="Times New Roman" w:hAnsi="Arial" w:cs="Arial"/>
          <w:color w:val="000000" w:themeColor="text1"/>
          <w:kern w:val="0"/>
          <w:sz w:val="20"/>
          <w:szCs w:val="20"/>
          <w:lang w:val="vi-VN"/>
          <w14:ligatures w14:val="none"/>
        </w:rPr>
        <w:t xml:space="preserve"> sau:</w:t>
      </w:r>
    </w:p>
    <w:p w14:paraId="45946FF7"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a</w:t>
      </w:r>
      <w:r w:rsidRPr="00F04898">
        <w:rPr>
          <w:rFonts w:ascii="Arial" w:eastAsia="Times New Roman" w:hAnsi="Arial" w:cs="Arial"/>
          <w:color w:val="000000" w:themeColor="text1"/>
          <w:kern w:val="0"/>
          <w:sz w:val="20"/>
          <w:szCs w:val="20"/>
          <w:lang w:val="vi-VN"/>
          <w14:ligatures w14:val="none"/>
        </w:rPr>
        <w:t xml:space="preserve">) Có chợ đạt tiêu chí quy định tại </w:t>
      </w:r>
      <w:r w:rsidRPr="00F04898">
        <w:rPr>
          <w:rFonts w:ascii="Arial" w:eastAsia="Times New Roman" w:hAnsi="Arial" w:cs="Arial"/>
          <w:color w:val="000000" w:themeColor="text1"/>
          <w:kern w:val="0"/>
          <w:sz w:val="20"/>
          <w:szCs w:val="20"/>
          <w14:ligatures w14:val="none"/>
        </w:rPr>
        <w:t xml:space="preserve">Mục 1 Phụ lục II </w:t>
      </w:r>
      <w:r w:rsidRPr="00F04898">
        <w:rPr>
          <w:rFonts w:ascii="Arial" w:eastAsia="Times New Roman" w:hAnsi="Arial" w:cs="Arial"/>
          <w:color w:val="000000" w:themeColor="text1"/>
          <w:kern w:val="0"/>
          <w:sz w:val="20"/>
          <w:szCs w:val="20"/>
          <w:lang w:val="vi-VN"/>
          <w14:ligatures w14:val="none"/>
        </w:rPr>
        <w:t xml:space="preserve">và đáp ứng các </w:t>
      </w:r>
      <w:r w:rsidRPr="00F04898">
        <w:rPr>
          <w:rFonts w:ascii="Arial" w:eastAsia="Times New Roman" w:hAnsi="Arial" w:cs="Arial"/>
          <w:i/>
          <w:color w:val="000000" w:themeColor="text1"/>
          <w:kern w:val="0"/>
          <w:sz w:val="20"/>
          <w:szCs w:val="20"/>
          <w:lang w:val="vi-VN"/>
          <w14:ligatures w14:val="none"/>
        </w:rPr>
        <w:t>Yêu cầu chung</w:t>
      </w:r>
      <w:r w:rsidRPr="00F04898">
        <w:rPr>
          <w:rFonts w:ascii="Arial" w:eastAsia="Times New Roman" w:hAnsi="Arial" w:cs="Arial"/>
          <w:color w:val="000000" w:themeColor="text1"/>
          <w:kern w:val="0"/>
          <w:sz w:val="20"/>
          <w:szCs w:val="20"/>
          <w:lang w:val="vi-VN"/>
          <w14:ligatures w14:val="none"/>
        </w:rPr>
        <w:t xml:space="preserve"> theo tiêu chuẩn </w:t>
      </w:r>
      <w:r w:rsidRPr="00F04898">
        <w:rPr>
          <w:rFonts w:ascii="Arial" w:eastAsia="Times New Roman" w:hAnsi="Arial" w:cs="Arial"/>
          <w:color w:val="000000" w:themeColor="text1"/>
          <w:kern w:val="0"/>
          <w:sz w:val="20"/>
          <w:szCs w:val="20"/>
          <w14:ligatures w14:val="none"/>
        </w:rPr>
        <w:t xml:space="preserve">đánh giá </w:t>
      </w:r>
      <w:r w:rsidRPr="00F04898">
        <w:rPr>
          <w:rFonts w:ascii="Arial" w:eastAsia="Times New Roman" w:hAnsi="Arial" w:cs="Arial"/>
          <w:color w:val="000000" w:themeColor="text1"/>
          <w:kern w:val="0"/>
          <w:sz w:val="20"/>
          <w:szCs w:val="20"/>
          <w:lang w:val="vi-VN"/>
          <w14:ligatures w14:val="none"/>
        </w:rPr>
        <w:t>chợ kinh doanh thực phẩm quy định tại</w:t>
      </w:r>
      <w:r w:rsidRPr="00F04898">
        <w:rPr>
          <w:rFonts w:ascii="Arial" w:eastAsia="Times New Roman" w:hAnsi="Arial" w:cs="Arial"/>
          <w:color w:val="000000" w:themeColor="text1"/>
          <w:kern w:val="0"/>
          <w:sz w:val="20"/>
          <w:szCs w:val="20"/>
          <w14:ligatures w14:val="none"/>
        </w:rPr>
        <w:t xml:space="preserve"> Mục 4 Phụ lục II kèm theo Thông tư này</w:t>
      </w:r>
      <w:r w:rsidRPr="00F04898">
        <w:rPr>
          <w:rFonts w:ascii="Arial" w:eastAsia="Times New Roman" w:hAnsi="Arial" w:cs="Arial"/>
          <w:color w:val="000000" w:themeColor="text1"/>
          <w:kern w:val="0"/>
          <w:sz w:val="20"/>
          <w:szCs w:val="20"/>
          <w:lang w:val="vi-VN"/>
          <w14:ligatures w14:val="none"/>
        </w:rPr>
        <w:t>.</w:t>
      </w:r>
    </w:p>
    <w:p w14:paraId="6A98324A"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b</w:t>
      </w:r>
      <w:r w:rsidRPr="00F04898">
        <w:rPr>
          <w:rFonts w:ascii="Arial" w:eastAsia="Times New Roman" w:hAnsi="Arial" w:cs="Arial"/>
          <w:color w:val="000000" w:themeColor="text1"/>
          <w:kern w:val="0"/>
          <w:sz w:val="20"/>
          <w:szCs w:val="20"/>
          <w:lang w:val="vi-VN"/>
          <w14:ligatures w14:val="none"/>
        </w:rPr>
        <w:t xml:space="preserve">) Có chợ đạt tiêu chí quy định tại </w:t>
      </w:r>
      <w:r w:rsidRPr="00F04898">
        <w:rPr>
          <w:rFonts w:ascii="Arial" w:eastAsia="Times New Roman" w:hAnsi="Arial" w:cs="Arial"/>
          <w:color w:val="000000" w:themeColor="text1"/>
          <w:kern w:val="0"/>
          <w:sz w:val="20"/>
          <w:szCs w:val="20"/>
          <w14:ligatures w14:val="none"/>
        </w:rPr>
        <w:t>Mục 1 Phụ lục II</w:t>
      </w:r>
      <w:r w:rsidRPr="00F04898">
        <w:rPr>
          <w:rFonts w:ascii="Arial" w:eastAsia="Times New Roman" w:hAnsi="Arial" w:cs="Arial"/>
          <w:color w:val="000000" w:themeColor="text1"/>
          <w:kern w:val="0"/>
          <w:sz w:val="20"/>
          <w:szCs w:val="20"/>
          <w:lang w:val="vi-VN"/>
          <w14:ligatures w14:val="none"/>
        </w:rPr>
        <w:t xml:space="preserve"> và chợ có ít nhất 01 (một) khu vực kinh doanh đáp ứng </w:t>
      </w:r>
      <w:r w:rsidRPr="00F04898">
        <w:rPr>
          <w:rFonts w:ascii="Arial" w:eastAsia="Times New Roman" w:hAnsi="Arial" w:cs="Arial"/>
          <w:i/>
          <w:color w:val="000000" w:themeColor="text1"/>
          <w:kern w:val="0"/>
          <w:sz w:val="20"/>
          <w:szCs w:val="20"/>
          <w:lang w:val="vi-VN"/>
          <w14:ligatures w14:val="none"/>
        </w:rPr>
        <w:t>Yêu cầu đối với cơ sở kinh doanh thực phẩm tại chợ</w:t>
      </w:r>
      <w:r w:rsidRPr="00F04898">
        <w:rPr>
          <w:rFonts w:ascii="Arial" w:eastAsia="Times New Roman" w:hAnsi="Arial" w:cs="Arial"/>
          <w:color w:val="000000" w:themeColor="text1"/>
          <w:kern w:val="0"/>
          <w:sz w:val="20"/>
          <w:szCs w:val="20"/>
          <w:lang w:val="vi-VN"/>
          <w14:ligatures w14:val="none"/>
        </w:rPr>
        <w:t xml:space="preserve"> quy định tại</w:t>
      </w:r>
      <w:r w:rsidRPr="00F04898">
        <w:rPr>
          <w:rFonts w:ascii="Arial" w:eastAsia="Times New Roman" w:hAnsi="Arial" w:cs="Arial"/>
          <w:color w:val="000000" w:themeColor="text1"/>
          <w:kern w:val="0"/>
          <w:sz w:val="20"/>
          <w:szCs w:val="20"/>
          <w14:ligatures w14:val="none"/>
        </w:rPr>
        <w:t xml:space="preserve"> Mục 5 Phụ lục II kèm theo Thông tư này</w:t>
      </w:r>
      <w:r w:rsidRPr="00F04898">
        <w:rPr>
          <w:rFonts w:ascii="Arial" w:eastAsia="Times New Roman" w:hAnsi="Arial" w:cs="Arial"/>
          <w:color w:val="000000" w:themeColor="text1"/>
          <w:kern w:val="0"/>
          <w:sz w:val="20"/>
          <w:szCs w:val="20"/>
          <w:lang w:val="vi-VN"/>
          <w14:ligatures w14:val="none"/>
        </w:rPr>
        <w:t>.</w:t>
      </w:r>
    </w:p>
    <w:p w14:paraId="6BCE3FBC"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c</w:t>
      </w:r>
      <w:r w:rsidRPr="00F04898">
        <w:rPr>
          <w:rFonts w:ascii="Arial" w:eastAsia="Times New Roman" w:hAnsi="Arial" w:cs="Arial"/>
          <w:color w:val="000000" w:themeColor="text1"/>
          <w:kern w:val="0"/>
          <w:sz w:val="20"/>
          <w:szCs w:val="20"/>
          <w:lang w:val="vi-VN"/>
          <w14:ligatures w14:val="none"/>
        </w:rPr>
        <w:t xml:space="preserve">) Có siêu thị mini trở lên theo quy định tại </w:t>
      </w:r>
      <w:r w:rsidRPr="00F04898">
        <w:rPr>
          <w:rFonts w:ascii="Arial" w:eastAsia="Times New Roman" w:hAnsi="Arial" w:cs="Arial"/>
          <w:color w:val="000000" w:themeColor="text1"/>
          <w:kern w:val="0"/>
          <w:sz w:val="20"/>
          <w:szCs w:val="20"/>
          <w14:ligatures w14:val="none"/>
        </w:rPr>
        <w:t>Phụ lục II kèm theo Thông tư này</w:t>
      </w:r>
      <w:r w:rsidRPr="00F04898">
        <w:rPr>
          <w:rFonts w:ascii="Arial" w:eastAsia="Times New Roman" w:hAnsi="Arial" w:cs="Arial"/>
          <w:color w:val="000000" w:themeColor="text1"/>
          <w:kern w:val="0"/>
          <w:sz w:val="20"/>
          <w:szCs w:val="20"/>
          <w:lang w:val="vi-VN"/>
          <w14:ligatures w14:val="none"/>
        </w:rPr>
        <w:t>.</w:t>
      </w:r>
    </w:p>
    <w:p w14:paraId="626FFCFD"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3</w:t>
      </w:r>
      <w:r w:rsidRPr="00F04898">
        <w:rPr>
          <w:rFonts w:ascii="Arial" w:eastAsia="Times New Roman" w:hAnsi="Arial" w:cs="Arial"/>
          <w:color w:val="000000" w:themeColor="text1"/>
          <w:kern w:val="0"/>
          <w:sz w:val="20"/>
          <w:szCs w:val="20"/>
          <w:lang w:val="vi-VN"/>
          <w14:ligatures w14:val="none"/>
        </w:rPr>
        <w:t xml:space="preserve">. </w:t>
      </w:r>
      <w:r w:rsidRPr="00F04898">
        <w:rPr>
          <w:rFonts w:ascii="Arial" w:eastAsia="Times New Roman" w:hAnsi="Arial" w:cs="Arial"/>
          <w:color w:val="000000" w:themeColor="text1"/>
          <w:kern w:val="0"/>
          <w:sz w:val="20"/>
          <w:szCs w:val="20"/>
          <w14:ligatures w14:val="none"/>
        </w:rPr>
        <w:t>X</w:t>
      </w:r>
      <w:r w:rsidRPr="00F04898">
        <w:rPr>
          <w:rFonts w:ascii="Arial" w:eastAsia="Times New Roman" w:hAnsi="Arial" w:cs="Arial"/>
          <w:color w:val="000000" w:themeColor="text1"/>
          <w:kern w:val="0"/>
          <w:sz w:val="20"/>
          <w:szCs w:val="20"/>
          <w:lang w:val="vi-VN"/>
          <w14:ligatures w14:val="none"/>
        </w:rPr>
        <w:t xml:space="preserve">ã nhóm 3 được công nhận đạt </w:t>
      </w:r>
      <w:r w:rsidRPr="00F04898">
        <w:rPr>
          <w:rFonts w:ascii="Arial" w:eastAsia="Times New Roman" w:hAnsi="Arial" w:cs="Arial"/>
          <w:color w:val="000000" w:themeColor="text1"/>
          <w:kern w:val="0"/>
          <w:sz w:val="20"/>
          <w:szCs w:val="20"/>
          <w14:ligatures w14:val="none"/>
        </w:rPr>
        <w:t>t</w:t>
      </w:r>
      <w:r w:rsidRPr="00F04898">
        <w:rPr>
          <w:rFonts w:ascii="Arial" w:eastAsia="Times New Roman" w:hAnsi="Arial" w:cs="Arial"/>
          <w:color w:val="000000" w:themeColor="text1"/>
          <w:kern w:val="0"/>
          <w:sz w:val="20"/>
          <w:szCs w:val="20"/>
          <w:lang w:val="vi-VN"/>
          <w14:ligatures w14:val="none"/>
        </w:rPr>
        <w:t xml:space="preserve">iêu chí cơ sở hạ tầng thương mại nông thôn mới khi đáp ứng một trong các </w:t>
      </w:r>
      <w:r w:rsidRPr="00F04898">
        <w:rPr>
          <w:rFonts w:ascii="Arial" w:eastAsia="Times New Roman" w:hAnsi="Arial" w:cs="Arial"/>
          <w:color w:val="000000" w:themeColor="text1"/>
          <w:kern w:val="0"/>
          <w:sz w:val="20"/>
          <w:szCs w:val="20"/>
          <w14:ligatures w14:val="none"/>
        </w:rPr>
        <w:t>yêu cầu</w:t>
      </w:r>
      <w:r w:rsidRPr="00F04898">
        <w:rPr>
          <w:rFonts w:ascii="Arial" w:eastAsia="Times New Roman" w:hAnsi="Arial" w:cs="Arial"/>
          <w:color w:val="000000" w:themeColor="text1"/>
          <w:kern w:val="0"/>
          <w:sz w:val="20"/>
          <w:szCs w:val="20"/>
          <w:lang w:val="vi-VN"/>
          <w14:ligatures w14:val="none"/>
        </w:rPr>
        <w:t xml:space="preserve"> sau:</w:t>
      </w:r>
    </w:p>
    <w:p w14:paraId="7D49731D"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a</w:t>
      </w:r>
      <w:r w:rsidRPr="00F04898">
        <w:rPr>
          <w:rFonts w:ascii="Arial" w:eastAsia="Times New Roman" w:hAnsi="Arial" w:cs="Arial"/>
          <w:color w:val="000000" w:themeColor="text1"/>
          <w:kern w:val="0"/>
          <w:sz w:val="20"/>
          <w:szCs w:val="20"/>
          <w:lang w:val="vi-VN"/>
          <w14:ligatures w14:val="none"/>
        </w:rPr>
        <w:t xml:space="preserve">) Có chợ đạt tiêu chí quy định tại </w:t>
      </w:r>
      <w:r w:rsidRPr="00F04898">
        <w:rPr>
          <w:rFonts w:ascii="Arial" w:eastAsia="Times New Roman" w:hAnsi="Arial" w:cs="Arial"/>
          <w:color w:val="000000" w:themeColor="text1"/>
          <w:kern w:val="0"/>
          <w:sz w:val="20"/>
          <w:szCs w:val="20"/>
          <w14:ligatures w14:val="none"/>
        </w:rPr>
        <w:t>Mục 1 Phụ lục II kèm theo Thông tư này</w:t>
      </w:r>
      <w:r w:rsidRPr="00F04898">
        <w:rPr>
          <w:rFonts w:ascii="Arial" w:eastAsia="Times New Roman" w:hAnsi="Arial" w:cs="Arial"/>
          <w:color w:val="000000" w:themeColor="text1"/>
          <w:kern w:val="0"/>
          <w:sz w:val="20"/>
          <w:szCs w:val="20"/>
          <w:lang w:val="vi-VN"/>
          <w14:ligatures w14:val="none"/>
        </w:rPr>
        <w:t>.</w:t>
      </w:r>
    </w:p>
    <w:p w14:paraId="05D20D62"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b</w:t>
      </w:r>
      <w:r w:rsidRPr="00F04898">
        <w:rPr>
          <w:rFonts w:ascii="Arial" w:eastAsia="Times New Roman" w:hAnsi="Arial" w:cs="Arial"/>
          <w:color w:val="000000" w:themeColor="text1"/>
          <w:kern w:val="0"/>
          <w:sz w:val="20"/>
          <w:szCs w:val="20"/>
          <w:lang w:val="vi-VN"/>
          <w14:ligatures w14:val="none"/>
        </w:rPr>
        <w:t xml:space="preserve">) Có </w:t>
      </w:r>
      <w:r w:rsidRPr="00F04898">
        <w:rPr>
          <w:rFonts w:ascii="Arial" w:eastAsia="Times New Roman" w:hAnsi="Arial" w:cs="Arial"/>
          <w:color w:val="000000" w:themeColor="text1"/>
          <w:kern w:val="0"/>
          <w:sz w:val="20"/>
          <w:szCs w:val="20"/>
          <w14:ligatures w14:val="none"/>
        </w:rPr>
        <w:t xml:space="preserve">một trong các loại hình </w:t>
      </w:r>
      <w:r w:rsidRPr="00F04898">
        <w:rPr>
          <w:rFonts w:ascii="Arial" w:eastAsia="Times New Roman" w:hAnsi="Arial" w:cs="Arial"/>
          <w:color w:val="000000" w:themeColor="text1"/>
          <w:kern w:val="0"/>
          <w:sz w:val="20"/>
          <w:szCs w:val="20"/>
          <w:lang w:val="vi-VN"/>
          <w14:ligatures w14:val="none"/>
        </w:rPr>
        <w:t>cơ sở bán lẻ khác phù hợp quy định tại</w:t>
      </w:r>
      <w:r w:rsidRPr="00F04898">
        <w:rPr>
          <w:rFonts w:ascii="Arial" w:eastAsia="Times New Roman" w:hAnsi="Arial" w:cs="Arial"/>
          <w:color w:val="000000" w:themeColor="text1"/>
          <w:kern w:val="0"/>
          <w:sz w:val="20"/>
          <w:szCs w:val="20"/>
          <w14:ligatures w14:val="none"/>
        </w:rPr>
        <w:t xml:space="preserve"> Mục 2 Phụ lục II kèm theo Thông tư này</w:t>
      </w:r>
      <w:r w:rsidRPr="00F04898">
        <w:rPr>
          <w:rFonts w:ascii="Arial" w:eastAsia="Times New Roman" w:hAnsi="Arial" w:cs="Arial"/>
          <w:color w:val="000000" w:themeColor="text1"/>
          <w:kern w:val="0"/>
          <w:sz w:val="20"/>
          <w:szCs w:val="20"/>
          <w:lang w:val="vi-VN"/>
          <w14:ligatures w14:val="none"/>
        </w:rPr>
        <w:t>.</w:t>
      </w:r>
    </w:p>
    <w:p w14:paraId="6658272A" w14:textId="77777777" w:rsidR="00F04898" w:rsidRPr="00F04898" w:rsidRDefault="00F04898" w:rsidP="00F04898">
      <w:pPr>
        <w:spacing w:after="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bCs/>
          <w:color w:val="000000" w:themeColor="text1"/>
          <w:kern w:val="0"/>
          <w:sz w:val="20"/>
          <w:szCs w:val="20"/>
          <w14:ligatures w14:val="none"/>
        </w:rPr>
        <w:t>4</w:t>
      </w:r>
      <w:r w:rsidRPr="00F04898">
        <w:rPr>
          <w:rFonts w:ascii="Arial" w:eastAsia="Times New Roman" w:hAnsi="Arial" w:cs="Arial"/>
          <w:bCs/>
          <w:color w:val="000000" w:themeColor="text1"/>
          <w:kern w:val="0"/>
          <w:sz w:val="20"/>
          <w:szCs w:val="20"/>
          <w:lang w:val="vi-VN"/>
          <w14:ligatures w14:val="none"/>
        </w:rPr>
        <w:t>. Đối với xã không có hoặc chưa có cơ sở hạ tầng thương mại nông thôn</w:t>
      </w:r>
      <w:r w:rsidRPr="00F04898">
        <w:rPr>
          <w:rFonts w:ascii="Arial" w:eastAsia="Times New Roman" w:hAnsi="Arial" w:cs="Arial"/>
          <w:bCs/>
          <w:color w:val="000000" w:themeColor="text1"/>
          <w:kern w:val="0"/>
          <w:sz w:val="20"/>
          <w:szCs w:val="20"/>
          <w14:ligatures w14:val="none"/>
        </w:rPr>
        <w:t xml:space="preserve"> </w:t>
      </w:r>
      <w:r w:rsidRPr="00F04898">
        <w:rPr>
          <w:rFonts w:ascii="Arial" w:eastAsia="Times New Roman" w:hAnsi="Arial" w:cs="Arial"/>
          <w:color w:val="000000" w:themeColor="text1"/>
          <w:kern w:val="0"/>
          <w:sz w:val="20"/>
          <w:szCs w:val="20"/>
          <w:lang w:val="vi-VN"/>
          <w14:ligatures w14:val="none"/>
        </w:rPr>
        <w:t>trong quy hoạch</w:t>
      </w:r>
      <w:r w:rsidRPr="00F04898">
        <w:rPr>
          <w:rFonts w:ascii="Arial" w:eastAsia="Times New Roman" w:hAnsi="Arial" w:cs="Arial"/>
          <w:color w:val="000000" w:themeColor="text1"/>
          <w:kern w:val="0"/>
          <w:sz w:val="20"/>
          <w:szCs w:val="20"/>
          <w14:ligatures w14:val="none"/>
        </w:rPr>
        <w:t xml:space="preserve"> hoặc đã có quy hoạch</w:t>
      </w:r>
      <w:r w:rsidRPr="00F04898">
        <w:rPr>
          <w:rFonts w:ascii="Arial" w:eastAsia="Times New Roman" w:hAnsi="Arial" w:cs="Arial"/>
          <w:color w:val="000000" w:themeColor="text1"/>
          <w:kern w:val="0"/>
          <w:sz w:val="20"/>
          <w:szCs w:val="20"/>
          <w:lang w:val="vi-VN"/>
          <w14:ligatures w14:val="none"/>
        </w:rPr>
        <w:t xml:space="preserve"> được cấp có thẩm quyền phê duyệt </w:t>
      </w:r>
      <w:r w:rsidRPr="00F04898">
        <w:rPr>
          <w:rFonts w:ascii="Arial" w:eastAsia="Times New Roman" w:hAnsi="Arial" w:cs="Arial"/>
          <w:color w:val="000000" w:themeColor="text1"/>
          <w:kern w:val="0"/>
          <w:sz w:val="20"/>
          <w:szCs w:val="20"/>
          <w14:ligatures w14:val="none"/>
        </w:rPr>
        <w:t xml:space="preserve">nhưng </w:t>
      </w:r>
      <w:r w:rsidRPr="00F04898">
        <w:rPr>
          <w:rFonts w:ascii="Arial" w:eastAsia="Times New Roman" w:hAnsi="Arial" w:cs="Arial"/>
          <w:color w:val="000000" w:themeColor="text1"/>
          <w:kern w:val="0"/>
          <w:sz w:val="20"/>
          <w:szCs w:val="20"/>
          <w:lang w:val="vi-VN"/>
          <w14:ligatures w14:val="none"/>
        </w:rPr>
        <w:t xml:space="preserve">chưa đầu tư xây dựng thì xem xét, đánh giá </w:t>
      </w:r>
      <w:r w:rsidRPr="00F04898">
        <w:rPr>
          <w:rFonts w:ascii="Arial" w:eastAsia="Times New Roman" w:hAnsi="Arial" w:cs="Arial"/>
          <w:color w:val="000000" w:themeColor="text1"/>
          <w:kern w:val="0"/>
          <w:sz w:val="20"/>
          <w:szCs w:val="20"/>
          <w14:ligatures w14:val="none"/>
        </w:rPr>
        <w:t>không đạt</w:t>
      </w:r>
      <w:r w:rsidRPr="00F04898">
        <w:rPr>
          <w:rFonts w:ascii="Arial" w:eastAsia="Times New Roman" w:hAnsi="Arial" w:cs="Arial"/>
          <w:color w:val="000000" w:themeColor="text1"/>
          <w:kern w:val="0"/>
          <w:sz w:val="20"/>
          <w:szCs w:val="20"/>
          <w:lang w:val="vi-VN"/>
          <w14:ligatures w14:val="none"/>
        </w:rPr>
        <w:t xml:space="preserve"> về Tiêu chí cơ sở hạ tầng thương mại nông thôn.</w:t>
      </w:r>
    </w:p>
    <w:p w14:paraId="5EE369CC"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555E9465"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Mục 3</w:t>
      </w:r>
    </w:p>
    <w:p w14:paraId="286FC601"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 xml:space="preserve">HƯỚNG DẪN THỰC HIỆN NỘI DUNG TIÊU CHÍ 3.10. “CÓ CỤM </w:t>
      </w:r>
      <w:r w:rsidRPr="00F04898">
        <w:rPr>
          <w:rFonts w:ascii="Arial" w:eastAsia="Times New Roman" w:hAnsi="Arial" w:cs="Arial"/>
          <w:b/>
          <w:bCs/>
          <w:color w:val="000000" w:themeColor="text1"/>
          <w:kern w:val="0"/>
          <w:sz w:val="20"/>
          <w:szCs w:val="20"/>
          <w14:ligatures w14:val="none"/>
        </w:rPr>
        <w:br/>
      </w:r>
      <w:r w:rsidRPr="00F04898">
        <w:rPr>
          <w:rFonts w:ascii="Arial" w:eastAsia="Times New Roman" w:hAnsi="Arial" w:cs="Arial"/>
          <w:b/>
          <w:bCs/>
          <w:color w:val="000000" w:themeColor="text1"/>
          <w:kern w:val="0"/>
          <w:sz w:val="20"/>
          <w:szCs w:val="20"/>
          <w:lang w:val="vi-VN"/>
          <w14:ligatures w14:val="none"/>
        </w:rPr>
        <w:t xml:space="preserve">CÔNG NGHIỆP ĐƯỢC QUY HOẠCH, ĐẦU TƯ XÂY DỰNG ĐẢM BẢO </w:t>
      </w:r>
      <w:r w:rsidRPr="00F04898">
        <w:rPr>
          <w:rFonts w:ascii="Arial" w:eastAsia="Times New Roman" w:hAnsi="Arial" w:cs="Arial"/>
          <w:b/>
          <w:bCs/>
          <w:color w:val="000000" w:themeColor="text1"/>
          <w:kern w:val="0"/>
          <w:sz w:val="20"/>
          <w:szCs w:val="20"/>
          <w14:ligatures w14:val="none"/>
        </w:rPr>
        <w:br/>
      </w:r>
      <w:r w:rsidRPr="00F04898">
        <w:rPr>
          <w:rFonts w:ascii="Arial" w:eastAsia="Times New Roman" w:hAnsi="Arial" w:cs="Arial"/>
          <w:b/>
          <w:bCs/>
          <w:color w:val="000000" w:themeColor="text1"/>
          <w:kern w:val="0"/>
          <w:sz w:val="20"/>
          <w:szCs w:val="20"/>
          <w:lang w:val="vi-VN"/>
          <w14:ligatures w14:val="none"/>
        </w:rPr>
        <w:t>ĐÁP ỨNG CÁC QUY ĐỊNH CỦA PHÁP LUẬT”</w:t>
      </w:r>
    </w:p>
    <w:p w14:paraId="630BC9A3"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564351AC"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Điều 8. Nội dung tiêu chí</w:t>
      </w:r>
    </w:p>
    <w:p w14:paraId="6FA11D0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Tiêu chí “Có cụm công nghiệp được quy hoạch, đầu tư xây dựng đảm bảo đáp ứng các quy định của pháp luật” trên địa bàn </w:t>
      </w:r>
      <w:r w:rsidRPr="00F04898">
        <w:rPr>
          <w:rFonts w:ascii="Arial" w:eastAsia="Times New Roman" w:hAnsi="Arial" w:cs="Arial"/>
          <w:color w:val="000000" w:themeColor="text1"/>
          <w:kern w:val="0"/>
          <w:sz w:val="20"/>
          <w:szCs w:val="20"/>
          <w14:ligatures w14:val="none"/>
        </w:rPr>
        <w:t xml:space="preserve">cấp </w:t>
      </w:r>
      <w:r w:rsidRPr="00F04898">
        <w:rPr>
          <w:rFonts w:ascii="Arial" w:eastAsia="Times New Roman" w:hAnsi="Arial" w:cs="Arial"/>
          <w:color w:val="000000" w:themeColor="text1"/>
          <w:kern w:val="0"/>
          <w:sz w:val="20"/>
          <w:szCs w:val="20"/>
          <w:lang w:val="vi-VN"/>
          <w14:ligatures w14:val="none"/>
        </w:rPr>
        <w:t>xã</w:t>
      </w:r>
      <w:r w:rsidRPr="00F04898">
        <w:rPr>
          <w:rFonts w:ascii="Arial" w:eastAsia="Times New Roman" w:hAnsi="Arial" w:cs="Arial"/>
          <w:b/>
          <w:bCs/>
          <w:i/>
          <w:iCs/>
          <w:color w:val="000000" w:themeColor="text1"/>
          <w:kern w:val="0"/>
          <w:sz w:val="20"/>
          <w:szCs w:val="20"/>
          <w:lang w:val="vi-VN"/>
          <w14:ligatures w14:val="none"/>
        </w:rPr>
        <w:t xml:space="preserve"> </w:t>
      </w:r>
      <w:r w:rsidRPr="00F04898">
        <w:rPr>
          <w:rFonts w:ascii="Arial" w:eastAsia="Times New Roman" w:hAnsi="Arial" w:cs="Arial"/>
          <w:color w:val="000000" w:themeColor="text1"/>
          <w:kern w:val="0"/>
          <w:sz w:val="20"/>
          <w:szCs w:val="20"/>
          <w:lang w:val="vi-VN"/>
          <w14:ligatures w14:val="none"/>
        </w:rPr>
        <w:t>gồm các nội dung sau:</w:t>
      </w:r>
    </w:p>
    <w:p w14:paraId="12E49FAB"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1. Cụm công nghiệp có trong Danh mục các cụm công nghiệp thuộc Quy hoạch/Điều chỉnh Quy hoạch tỉnh được cấp có thẩm quyền phê duyệt theo quy định của pháp luật về quy hoạch và pháp luật có liên quan.</w:t>
      </w:r>
    </w:p>
    <w:p w14:paraId="67CE2714"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2. Cụm công nghiệp được thành lập, mở rộng theo quy định về quản lý, phát triển cụm công nghiệp.</w:t>
      </w:r>
    </w:p>
    <w:p w14:paraId="6ABE20CD"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3. Cụm công nghiệp được đầu tư xây dựng đảm bảo đáp ứng các quy định của pháp luật.</w:t>
      </w:r>
    </w:p>
    <w:p w14:paraId="1AFD3FF4"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Trường hợp cụm công nghiệp nằm trong phạm vi từ 02 đơn vị hành chính xã trở lên, Ủy ban nhân dân cấp tỉnh giao một Ủy ban nhân dân xã đánh giá nội dung tiêu chí cụm công nghiệp trên địa bàn.</w:t>
      </w:r>
    </w:p>
    <w:p w14:paraId="008B2134"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Điều 9. Đánh giá nội dung tiêu chí</w:t>
      </w:r>
    </w:p>
    <w:p w14:paraId="748565C9" w14:textId="77777777" w:rsidR="00F04898" w:rsidRPr="00F04898" w:rsidRDefault="00F04898" w:rsidP="00F04898">
      <w:pPr>
        <w:spacing w:after="120" w:line="240" w:lineRule="auto"/>
        <w:ind w:firstLine="720"/>
        <w:jc w:val="both"/>
        <w:rPr>
          <w:rFonts w:ascii="Arial" w:eastAsia="Times New Roman" w:hAnsi="Arial" w:cs="Arial"/>
          <w:bCs/>
          <w:color w:val="000000" w:themeColor="text1"/>
          <w:kern w:val="0"/>
          <w:sz w:val="20"/>
          <w:szCs w:val="20"/>
          <w:lang w:val="vi-VN"/>
          <w14:ligatures w14:val="none"/>
        </w:rPr>
      </w:pPr>
      <w:r w:rsidRPr="00F04898">
        <w:rPr>
          <w:rFonts w:ascii="Arial" w:eastAsia="Times New Roman" w:hAnsi="Arial" w:cs="Arial"/>
          <w:bCs/>
          <w:color w:val="000000" w:themeColor="text1"/>
          <w:kern w:val="0"/>
          <w:sz w:val="20"/>
          <w:szCs w:val="20"/>
          <w14:ligatures w14:val="none"/>
        </w:rPr>
        <w:t>Đ</w:t>
      </w:r>
      <w:r w:rsidRPr="00F04898">
        <w:rPr>
          <w:rFonts w:ascii="Arial" w:eastAsia="Times New Roman" w:hAnsi="Arial" w:cs="Arial"/>
          <w:bCs/>
          <w:color w:val="000000" w:themeColor="text1"/>
          <w:kern w:val="0"/>
          <w:sz w:val="20"/>
          <w:szCs w:val="20"/>
          <w:lang w:val="vi-VN"/>
          <w14:ligatures w14:val="none"/>
        </w:rPr>
        <w:t xml:space="preserve">ánh giá </w:t>
      </w:r>
      <w:r w:rsidRPr="00F04898">
        <w:rPr>
          <w:rFonts w:ascii="Arial" w:eastAsia="Times New Roman" w:hAnsi="Arial" w:cs="Arial"/>
          <w:bCs/>
          <w:color w:val="000000" w:themeColor="text1"/>
          <w:kern w:val="0"/>
          <w:sz w:val="20"/>
          <w:szCs w:val="20"/>
          <w14:ligatures w14:val="none"/>
        </w:rPr>
        <w:t>nội dung t</w:t>
      </w:r>
      <w:r w:rsidRPr="00F04898">
        <w:rPr>
          <w:rFonts w:ascii="Arial" w:eastAsia="Times New Roman" w:hAnsi="Arial" w:cs="Arial"/>
          <w:bCs/>
          <w:color w:val="000000" w:themeColor="text1"/>
          <w:kern w:val="0"/>
          <w:sz w:val="20"/>
          <w:szCs w:val="20"/>
          <w:lang w:val="vi-VN"/>
          <w14:ligatures w14:val="none"/>
        </w:rPr>
        <w:t xml:space="preserve">iêu chí </w:t>
      </w:r>
      <w:r w:rsidRPr="00F04898">
        <w:rPr>
          <w:rFonts w:ascii="Arial" w:eastAsia="Times New Roman" w:hAnsi="Arial" w:cs="Arial"/>
          <w:color w:val="000000" w:themeColor="text1"/>
          <w:kern w:val="0"/>
          <w:sz w:val="20"/>
          <w:szCs w:val="20"/>
          <w:lang w:val="vi-VN"/>
          <w14:ligatures w14:val="none"/>
        </w:rPr>
        <w:t>“Có cụm công nghiệp được quy hoạch, đầu tư xây dựng đảm bảo đáp ứng các quy định của pháp luật”</w:t>
      </w:r>
      <w:r w:rsidRPr="00F04898">
        <w:rPr>
          <w:rFonts w:ascii="Arial" w:eastAsia="Times New Roman" w:hAnsi="Arial" w:cs="Arial"/>
          <w:bCs/>
          <w:color w:val="000000" w:themeColor="text1"/>
          <w:kern w:val="0"/>
          <w:sz w:val="20"/>
          <w:szCs w:val="20"/>
          <w:lang w:val="vi-VN"/>
          <w14:ligatures w14:val="none"/>
        </w:rPr>
        <w:t xml:space="preserve"> được phân loại theo các nhóm xã như sau:</w:t>
      </w:r>
    </w:p>
    <w:p w14:paraId="3C9EBC11"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bCs/>
          <w:color w:val="000000" w:themeColor="text1"/>
          <w:kern w:val="0"/>
          <w:sz w:val="20"/>
          <w:szCs w:val="20"/>
          <w:lang w:val="vi-VN"/>
          <w14:ligatures w14:val="none"/>
        </w:rPr>
        <w:lastRenderedPageBreak/>
        <w:t xml:space="preserve">1. </w:t>
      </w:r>
      <w:r w:rsidRPr="00F04898">
        <w:rPr>
          <w:rFonts w:ascii="Arial" w:eastAsia="Times New Roman" w:hAnsi="Arial" w:cs="Arial"/>
          <w:color w:val="000000" w:themeColor="text1"/>
          <w:kern w:val="0"/>
          <w:sz w:val="20"/>
          <w:szCs w:val="20"/>
          <w14:ligatures w14:val="none"/>
        </w:rPr>
        <w:t>Xã nhóm 1 và xã nhóm 2 được công nhận đạt t</w:t>
      </w:r>
      <w:r w:rsidRPr="00F04898">
        <w:rPr>
          <w:rFonts w:ascii="Arial" w:eastAsia="Times New Roman" w:hAnsi="Arial" w:cs="Arial"/>
          <w:color w:val="000000" w:themeColor="text1"/>
          <w:kern w:val="0"/>
          <w:sz w:val="20"/>
          <w:szCs w:val="20"/>
          <w:lang w:val="vi-VN"/>
          <w14:ligatures w14:val="none"/>
        </w:rPr>
        <w:t>iêu chí “Có cụm công nghiệp được quy hoạch, đầu tư xây dựng đảm bảo đáp ứng các quy định của pháp luật”</w:t>
      </w:r>
      <w:r w:rsidRPr="00F04898">
        <w:rPr>
          <w:rFonts w:ascii="Arial" w:eastAsia="Times New Roman" w:hAnsi="Arial" w:cs="Arial"/>
          <w:color w:val="000000" w:themeColor="text1"/>
          <w:kern w:val="0"/>
          <w:sz w:val="20"/>
          <w:szCs w:val="20"/>
          <w14:ligatures w14:val="none"/>
        </w:rPr>
        <w:t xml:space="preserve"> </w:t>
      </w:r>
      <w:r w:rsidRPr="00F04898">
        <w:rPr>
          <w:rFonts w:ascii="Arial" w:eastAsia="Times New Roman" w:hAnsi="Arial" w:cs="Arial"/>
          <w:color w:val="000000" w:themeColor="text1"/>
          <w:kern w:val="0"/>
          <w:sz w:val="20"/>
          <w:szCs w:val="20"/>
          <w:lang w:val="vi-VN"/>
          <w14:ligatures w14:val="none"/>
        </w:rPr>
        <w:t xml:space="preserve">khi </w:t>
      </w:r>
      <w:r w:rsidRPr="00F04898">
        <w:rPr>
          <w:rFonts w:ascii="Arial" w:eastAsia="Times New Roman" w:hAnsi="Arial" w:cs="Arial"/>
          <w:color w:val="000000" w:themeColor="text1"/>
          <w:kern w:val="0"/>
          <w:sz w:val="20"/>
          <w:szCs w:val="20"/>
          <w14:ligatures w14:val="none"/>
        </w:rPr>
        <w:t>đáp</w:t>
      </w:r>
      <w:r w:rsidRPr="00F04898">
        <w:rPr>
          <w:rFonts w:ascii="Arial" w:eastAsia="Times New Roman" w:hAnsi="Arial" w:cs="Arial"/>
          <w:color w:val="000000" w:themeColor="text1"/>
          <w:kern w:val="0"/>
          <w:sz w:val="20"/>
          <w:szCs w:val="20"/>
          <w:lang w:val="vi-VN"/>
          <w14:ligatures w14:val="none"/>
        </w:rPr>
        <w:t xml:space="preserve"> ứng</w:t>
      </w:r>
      <w:r w:rsidRPr="00F04898">
        <w:rPr>
          <w:rFonts w:ascii="Arial" w:eastAsia="Times New Roman" w:hAnsi="Arial" w:cs="Arial"/>
          <w:color w:val="000000" w:themeColor="text1"/>
          <w:kern w:val="0"/>
          <w:sz w:val="20"/>
          <w:szCs w:val="20"/>
          <w14:ligatures w14:val="none"/>
        </w:rPr>
        <w:t xml:space="preserve"> các nội dung I, II, III tại Phụ </w:t>
      </w:r>
      <w:r w:rsidRPr="00F04898">
        <w:rPr>
          <w:rFonts w:ascii="Arial" w:eastAsia="Times New Roman" w:hAnsi="Arial" w:cs="Arial"/>
          <w:color w:val="000000" w:themeColor="text1"/>
          <w:kern w:val="0"/>
          <w:sz w:val="20"/>
          <w:szCs w:val="20"/>
          <w:lang w:val="vi-VN"/>
          <w14:ligatures w14:val="none"/>
        </w:rPr>
        <w:t>lục III kèm theo Thông tư này</w:t>
      </w:r>
      <w:r w:rsidRPr="00F04898">
        <w:rPr>
          <w:rFonts w:ascii="Arial" w:eastAsia="Times New Roman" w:hAnsi="Arial" w:cs="Arial"/>
          <w:color w:val="000000" w:themeColor="text1"/>
          <w:kern w:val="0"/>
          <w:sz w:val="20"/>
          <w:szCs w:val="20"/>
          <w14:ligatures w14:val="none"/>
        </w:rPr>
        <w:t>.</w:t>
      </w:r>
    </w:p>
    <w:p w14:paraId="30A1BAB5" w14:textId="77777777" w:rsidR="00F04898" w:rsidRPr="00F04898" w:rsidRDefault="00F04898" w:rsidP="00F04898">
      <w:pPr>
        <w:spacing w:after="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2. X</w:t>
      </w:r>
      <w:r w:rsidRPr="00F04898">
        <w:rPr>
          <w:rFonts w:ascii="Arial" w:eastAsia="Times New Roman" w:hAnsi="Arial" w:cs="Arial"/>
          <w:color w:val="000000" w:themeColor="text1"/>
          <w:kern w:val="0"/>
          <w:sz w:val="20"/>
          <w:szCs w:val="20"/>
          <w:lang w:val="vi-VN"/>
          <w14:ligatures w14:val="none"/>
        </w:rPr>
        <w:t xml:space="preserve">ã nhóm 3 được công nhận đạt </w:t>
      </w:r>
      <w:r w:rsidRPr="00F04898">
        <w:rPr>
          <w:rFonts w:ascii="Arial" w:eastAsia="Times New Roman" w:hAnsi="Arial" w:cs="Arial"/>
          <w:color w:val="000000" w:themeColor="text1"/>
          <w:kern w:val="0"/>
          <w:sz w:val="20"/>
          <w:szCs w:val="20"/>
          <w14:ligatures w14:val="none"/>
        </w:rPr>
        <w:t>t</w:t>
      </w:r>
      <w:r w:rsidRPr="00F04898">
        <w:rPr>
          <w:rFonts w:ascii="Arial" w:eastAsia="Times New Roman" w:hAnsi="Arial" w:cs="Arial"/>
          <w:color w:val="000000" w:themeColor="text1"/>
          <w:kern w:val="0"/>
          <w:sz w:val="20"/>
          <w:szCs w:val="20"/>
          <w:lang w:val="vi-VN"/>
          <w14:ligatures w14:val="none"/>
        </w:rPr>
        <w:t xml:space="preserve">iêu chí </w:t>
      </w:r>
      <w:r w:rsidRPr="00F04898">
        <w:rPr>
          <w:rFonts w:ascii="Arial" w:eastAsia="Times New Roman" w:hAnsi="Arial" w:cs="Arial"/>
          <w:color w:val="000000" w:themeColor="text1"/>
          <w:kern w:val="0"/>
          <w:sz w:val="20"/>
          <w:szCs w:val="20"/>
          <w14:ligatures w14:val="none"/>
        </w:rPr>
        <w:t>“</w:t>
      </w:r>
      <w:r w:rsidRPr="00F04898">
        <w:rPr>
          <w:rFonts w:ascii="Arial" w:eastAsia="Times New Roman" w:hAnsi="Arial" w:cs="Arial"/>
          <w:color w:val="000000" w:themeColor="text1"/>
          <w:kern w:val="0"/>
          <w:sz w:val="20"/>
          <w:szCs w:val="20"/>
          <w:lang w:val="vi-VN"/>
          <w14:ligatures w14:val="none"/>
        </w:rPr>
        <w:t>Có cụm công nghiệp được quy hoạch, đầu tư xây dựng đảm bảo đáp ứng các quy định của pháp luật”</w:t>
      </w:r>
      <w:r w:rsidRPr="00F04898">
        <w:rPr>
          <w:rFonts w:ascii="Arial" w:eastAsia="Times New Roman" w:hAnsi="Arial" w:cs="Arial"/>
          <w:color w:val="000000" w:themeColor="text1"/>
          <w:kern w:val="0"/>
          <w:sz w:val="20"/>
          <w:szCs w:val="20"/>
          <w14:ligatures w14:val="none"/>
        </w:rPr>
        <w:t xml:space="preserve"> </w:t>
      </w:r>
      <w:r w:rsidRPr="00F04898">
        <w:rPr>
          <w:rFonts w:ascii="Arial" w:eastAsia="Times New Roman" w:hAnsi="Arial" w:cs="Arial"/>
          <w:color w:val="000000" w:themeColor="text1"/>
          <w:kern w:val="0"/>
          <w:sz w:val="20"/>
          <w:szCs w:val="20"/>
          <w:lang w:val="vi-VN"/>
          <w14:ligatures w14:val="none"/>
        </w:rPr>
        <w:t xml:space="preserve">khi </w:t>
      </w:r>
      <w:r w:rsidRPr="00F04898">
        <w:rPr>
          <w:rFonts w:ascii="Arial" w:eastAsia="Times New Roman" w:hAnsi="Arial" w:cs="Arial"/>
          <w:color w:val="000000" w:themeColor="text1"/>
          <w:kern w:val="0"/>
          <w:sz w:val="20"/>
          <w:szCs w:val="20"/>
          <w14:ligatures w14:val="none"/>
        </w:rPr>
        <w:t>đáp</w:t>
      </w:r>
      <w:r w:rsidRPr="00F04898">
        <w:rPr>
          <w:rFonts w:ascii="Arial" w:eastAsia="Times New Roman" w:hAnsi="Arial" w:cs="Arial"/>
          <w:color w:val="000000" w:themeColor="text1"/>
          <w:kern w:val="0"/>
          <w:sz w:val="20"/>
          <w:szCs w:val="20"/>
          <w:lang w:val="vi-VN"/>
          <w14:ligatures w14:val="none"/>
        </w:rPr>
        <w:t xml:space="preserve"> ứng</w:t>
      </w:r>
      <w:r w:rsidRPr="00F04898">
        <w:rPr>
          <w:rFonts w:ascii="Arial" w:eastAsia="Times New Roman" w:hAnsi="Arial" w:cs="Arial"/>
          <w:color w:val="000000" w:themeColor="text1"/>
          <w:kern w:val="0"/>
          <w:sz w:val="20"/>
          <w:szCs w:val="20"/>
          <w14:ligatures w14:val="none"/>
        </w:rPr>
        <w:t xml:space="preserve"> các nội dung I, II và 3.4 tại Phụ </w:t>
      </w:r>
      <w:r w:rsidRPr="00F04898">
        <w:rPr>
          <w:rFonts w:ascii="Arial" w:eastAsia="Times New Roman" w:hAnsi="Arial" w:cs="Arial"/>
          <w:color w:val="000000" w:themeColor="text1"/>
          <w:kern w:val="0"/>
          <w:sz w:val="20"/>
          <w:szCs w:val="20"/>
          <w:lang w:val="vi-VN"/>
          <w14:ligatures w14:val="none"/>
        </w:rPr>
        <w:t>lục III kèm theo Thông tư này</w:t>
      </w:r>
      <w:r w:rsidRPr="00F04898">
        <w:rPr>
          <w:rFonts w:ascii="Arial" w:eastAsia="Times New Roman" w:hAnsi="Arial" w:cs="Arial"/>
          <w:color w:val="000000" w:themeColor="text1"/>
          <w:kern w:val="0"/>
          <w:sz w:val="20"/>
          <w:szCs w:val="20"/>
          <w14:ligatures w14:val="none"/>
        </w:rPr>
        <w:t>.</w:t>
      </w:r>
    </w:p>
    <w:p w14:paraId="4784861F"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421A4155"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Mục 4</w:t>
      </w:r>
    </w:p>
    <w:p w14:paraId="04492D34"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 xml:space="preserve">HƯỚNG DẪN THỰC HIỆN NỘI DUNG TIÊU CHÍ “7.3. TRIỂN </w:t>
      </w:r>
      <w:r w:rsidRPr="00F04898">
        <w:rPr>
          <w:rFonts w:ascii="Arial" w:eastAsia="Times New Roman" w:hAnsi="Arial" w:cs="Arial"/>
          <w:b/>
          <w:bCs/>
          <w:color w:val="000000" w:themeColor="text1"/>
          <w:kern w:val="0"/>
          <w:sz w:val="20"/>
          <w:szCs w:val="20"/>
          <w14:ligatures w14:val="none"/>
        </w:rPr>
        <w:br/>
      </w:r>
      <w:r w:rsidRPr="00F04898">
        <w:rPr>
          <w:rFonts w:ascii="Arial" w:eastAsia="Times New Roman" w:hAnsi="Arial" w:cs="Arial"/>
          <w:b/>
          <w:bCs/>
          <w:color w:val="000000" w:themeColor="text1"/>
          <w:kern w:val="0"/>
          <w:sz w:val="20"/>
          <w:szCs w:val="20"/>
          <w:lang w:val="vi-VN"/>
          <w14:ligatures w14:val="none"/>
        </w:rPr>
        <w:t>KHAI HIỆU QUẢ HOẠT ĐỘNG THƯƠNG MẠI ĐIỆN TỬ”</w:t>
      </w:r>
    </w:p>
    <w:p w14:paraId="0657D6C5"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72D703DA"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lang w:val="vi-VN"/>
          <w14:ligatures w14:val="none"/>
        </w:rPr>
      </w:pPr>
      <w:bookmarkStart w:id="12" w:name="bookmark=id.2ih0owuwplig" w:colFirst="0" w:colLast="0"/>
      <w:bookmarkEnd w:id="12"/>
      <w:r w:rsidRPr="00F04898">
        <w:rPr>
          <w:rFonts w:ascii="Arial" w:eastAsia="Times New Roman" w:hAnsi="Arial" w:cs="Arial"/>
          <w:b/>
          <w:bCs/>
          <w:color w:val="000000" w:themeColor="text1"/>
          <w:kern w:val="0"/>
          <w:sz w:val="20"/>
          <w:szCs w:val="20"/>
          <w:lang w:val="vi-VN"/>
          <w14:ligatures w14:val="none"/>
        </w:rPr>
        <w:t>Điều 10. Nội dung tiêu chí</w:t>
      </w:r>
    </w:p>
    <w:p w14:paraId="3DBBBC8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Tiêu chí “7.3. Triển khai hiệu quả hoạt động thương mại điện tử” trên địa bàn cấp xã gồm các nội dung sau:</w:t>
      </w:r>
    </w:p>
    <w:p w14:paraId="663D5EE3"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1. Năng lực và kỹ năng số</w:t>
      </w:r>
    </w:p>
    <w:p w14:paraId="5B6E195B"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a) Kỹ năng số dành cho chủ thể kinh doanh: Chủ thể kinh doanh được đào tạo về một trong các kỹ năng sau: kỹ năng bán hàng livestream, kỹ năng bán hàng qua mạng/trực tuyến, kỹ năng ứng dụng trí tuệ nhân tạo (AI) trong thương mại điện tử, kỹ năng quảng cáo số, kỹ năng bán hàng xuyên biên giới hoặc các khóa đào tạo khác phục vụ hoạt động thương mại điện tử.</w:t>
      </w:r>
    </w:p>
    <w:p w14:paraId="29CFB1AB"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b) Kỹ năng số dành cho cán bộ quản lý: Cán bộ xã và cán bộ công chức, viên chức làm công tác quản lý trên địa bàn được đ</w:t>
      </w:r>
      <w:r w:rsidRPr="00F04898">
        <w:rPr>
          <w:rFonts w:ascii="Arial" w:eastAsia="Times New Roman" w:hAnsi="Arial" w:cs="Arial"/>
          <w:color w:val="000000" w:themeColor="text1"/>
          <w:kern w:val="0"/>
          <w:sz w:val="20"/>
          <w:szCs w:val="20"/>
          <w14:ligatures w14:val="none"/>
        </w:rPr>
        <w:t>à</w:t>
      </w:r>
      <w:r w:rsidRPr="00F04898">
        <w:rPr>
          <w:rFonts w:ascii="Arial" w:eastAsia="Times New Roman" w:hAnsi="Arial" w:cs="Arial"/>
          <w:color w:val="000000" w:themeColor="text1"/>
          <w:kern w:val="0"/>
          <w:sz w:val="20"/>
          <w:szCs w:val="20"/>
          <w:lang w:val="vi-VN"/>
          <w14:ligatures w14:val="none"/>
        </w:rPr>
        <w:t>o tạo về một trong các kỹ năng sau: thanh tra, kiểm tra và xử lý vi phạm trong thương mại điện tử; bảo vệ quyền lợi người tiêu dùng trong thương mại điện tử; đấu tranh chống hàng giả trong thương mại điện tử hoặc các khóa đào tạo khác liên quan tới công tác quản lý nhà nước về thương mại điện tử.</w:t>
      </w:r>
    </w:p>
    <w:p w14:paraId="1FDFBF65"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c) Kỹ năng số cơ bản dành cho người dân: Người dân biết sử dụng điện thoại thông minh (smartphone) để tra cứu thông tin, giá cả thị trường và xem giới thiệu sản phẩm qua nền tảng số thương mại điện tử, mạng xã hội.</w:t>
      </w:r>
    </w:p>
    <w:p w14:paraId="65BE4A19"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d) Kỹ năng an toàn thông tin số: Người dân được phổ biến kiến thức về nhận biết và phòng tránh lừa đảo trên không gian mạng khi giao dịch mua bán.</w:t>
      </w:r>
    </w:p>
    <w:p w14:paraId="502D9B11"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2. Hệ sinh thái cộng đồng thương mại điện tử địa phương</w:t>
      </w:r>
    </w:p>
    <w:p w14:paraId="00A2A9E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a) Tổ hỗ trợ thương mại điện tử cộng đồng: Có tổ hỗ trợ do xã lập ra (thường là Đoàn thanh niên hoặc Hội phụ nữ, v.v…) để trực tiếp hỗ trợ, giúp đỡ chủ thể kinh doanh, người dân chụp ảnh, viết bài và vận hành gian hàng số hoặc hướng dẫn các kỹ năng số trong thương mại điện tử.</w:t>
      </w:r>
    </w:p>
    <w:p w14:paraId="7B5DBF43"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b) Nhóm hỗ trợ, kết nối: Có nhóm hỗ trợ do các xã lập ra trên các nền tảng số để hỗ trợ người dân địa phương bán hàng trên mạng xã hội (Zalo, Facebook...), tham gia vào hoạt động thương mại điện tử.</w:t>
      </w:r>
    </w:p>
    <w:p w14:paraId="567F6932"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c) Chủ thể tiêu biểu: Có chủ thể kinh doanh địa phương đóng vai trò “đầu tàu” hay “dẫn dắt” các chủ thể kinh doanh khác trong địa phương triển khai thương mại điện tử và hỗ trợ thu mua, nhận ký gửi sản phẩm để bán hộ cho người dân. </w:t>
      </w:r>
    </w:p>
    <w:p w14:paraId="70F39248"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d) Dịch vụ logistics và giao nhận: Có đơn vị cung ứng dịch vụ bưu chính, chuyển phát hoặc logistics trên địa bàn xã thực hiện dịch vụ lấy hàng tận nơi, giao hàng cho tổ chức, cá nhân tham gia thương mại điện tử (đơn vị cung ứng dịch vụ có thể đặt trên địa bàn xã hoặc liên xã).</w:t>
      </w:r>
    </w:p>
    <w:p w14:paraId="4B3FBC4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đ) Số lượng phiên Livestream bán hàng: Các đơn vị thuộc ủy ban nhân dân tỉnh, ủy ban nhân dân xã chủ trì tổ chức các phiên livetream để bán các sản phẩm, dịch vụ đặ</w:t>
      </w:r>
      <w:r w:rsidRPr="00F04898">
        <w:rPr>
          <w:rFonts w:ascii="Arial" w:eastAsia="Times New Roman" w:hAnsi="Arial" w:cs="Arial"/>
          <w:color w:val="000000" w:themeColor="text1"/>
          <w:kern w:val="0"/>
          <w:sz w:val="20"/>
          <w:szCs w:val="20"/>
          <w14:ligatures w14:val="none"/>
        </w:rPr>
        <w:t>t</w:t>
      </w:r>
      <w:r w:rsidRPr="00F04898">
        <w:rPr>
          <w:rFonts w:ascii="Arial" w:eastAsia="Times New Roman" w:hAnsi="Arial" w:cs="Arial"/>
          <w:color w:val="000000" w:themeColor="text1"/>
          <w:kern w:val="0"/>
          <w:sz w:val="20"/>
          <w:szCs w:val="20"/>
          <w:lang w:val="vi-VN"/>
          <w14:ligatures w14:val="none"/>
        </w:rPr>
        <w:t xml:space="preserve"> trưng của địa phương.   </w:t>
      </w:r>
    </w:p>
    <w:p w14:paraId="6727E8C1"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3. Mức độ triển khai hoạt động thương mại điện tử</w:t>
      </w:r>
    </w:p>
    <w:p w14:paraId="01192DF3"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a) Mức độ tham gia kinh doanh trực tuyến: Tỷ lệ chủ thể kinh doanh tại địa bàn triển khai hoạt động bán hàng trên các nền tảng thương mại điện tử.</w:t>
      </w:r>
    </w:p>
    <w:p w14:paraId="3E048417"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b) Mức độ hiện diện của sản phẩm địa phương trên các nền tảng số thương mại điện tử: Các sản phẩm OCOP (3 sao trở lên) hoặc các sản phẩm công nghiệp nông thôn tiêu biểu (từ cấp tỉnh trở lên) của xã trưng bày, giới thiệu hoặc bán trên các nền tảng thương mại điện tử được Bộ Công Thương hoặc Sở Công Thương địa phương xác nhận.   </w:t>
      </w:r>
    </w:p>
    <w:p w14:paraId="4E4C44C4"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lastRenderedPageBreak/>
        <w:t>c) Mức độ ứng dụng truy xuất nguồn gốc: Các sản phẩm OCOP (3 sao trở lên) hoặc các sản phẩm công nghiệp nông thôn tiêu biểu (từ cấp tỉnh trở lên) của xã có mã QR truy xuất nguồn gốc, minh bạch hóa quy trình sản xuất trên môi trường trực tuyến.</w:t>
      </w:r>
    </w:p>
    <w:p w14:paraId="5EF6F369"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d) Tổng giá trị giao dịch thương mại điện tử của các chủ thể kinh doanh trên địa bàn xã.</w:t>
      </w:r>
    </w:p>
    <w:p w14:paraId="42E4E5AD"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Điều 11. Đánh giá nội dung tiêu chí</w:t>
      </w:r>
    </w:p>
    <w:p w14:paraId="624BF237" w14:textId="77777777" w:rsidR="00F04898" w:rsidRPr="00F04898" w:rsidRDefault="00F04898" w:rsidP="00F04898">
      <w:pPr>
        <w:spacing w:after="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xml:space="preserve">Đánh giá </w:t>
      </w:r>
      <w:r w:rsidRPr="00F04898">
        <w:rPr>
          <w:rFonts w:ascii="Arial" w:eastAsia="Times New Roman" w:hAnsi="Arial" w:cs="Arial"/>
          <w:color w:val="000000" w:themeColor="text1"/>
          <w:kern w:val="0"/>
          <w:sz w:val="20"/>
          <w:szCs w:val="20"/>
          <w14:ligatures w14:val="none"/>
        </w:rPr>
        <w:t xml:space="preserve">nội dung </w:t>
      </w:r>
      <w:r w:rsidRPr="00F04898">
        <w:rPr>
          <w:rFonts w:ascii="Arial" w:eastAsia="Times New Roman" w:hAnsi="Arial" w:cs="Arial"/>
          <w:color w:val="000000" w:themeColor="text1"/>
          <w:kern w:val="0"/>
          <w:sz w:val="20"/>
          <w:szCs w:val="20"/>
          <w:lang w:val="vi-VN"/>
          <w14:ligatures w14:val="none"/>
        </w:rPr>
        <w:t>tiêu chí “7.3. Triển khai hiệu quả hoạt động thương mại điện tử” trên địa bàn cấp xã thực hiện theo hướng dẫn tại Phụ lục IV ban hành kèm theo Thông tư này.</w:t>
      </w:r>
    </w:p>
    <w:p w14:paraId="1698160E"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6392C40B" w14:textId="77777777" w:rsidR="00F04898" w:rsidRPr="00F04898" w:rsidRDefault="00F04898" w:rsidP="00F04898">
      <w:pPr>
        <w:spacing w:after="0" w:line="240" w:lineRule="auto"/>
        <w:jc w:val="center"/>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Chương I</w:t>
      </w:r>
      <w:bookmarkStart w:id="13" w:name="bookmark=id.zbrvcqsszx3z" w:colFirst="0" w:colLast="0"/>
      <w:bookmarkEnd w:id="13"/>
      <w:r w:rsidRPr="00F04898">
        <w:rPr>
          <w:rFonts w:ascii="Arial" w:eastAsia="Times New Roman" w:hAnsi="Arial" w:cs="Arial"/>
          <w:b/>
          <w:bCs/>
          <w:color w:val="000000" w:themeColor="text1"/>
          <w:kern w:val="0"/>
          <w:sz w:val="20"/>
          <w:szCs w:val="20"/>
          <w:lang w:val="vi-VN"/>
          <w14:ligatures w14:val="none"/>
        </w:rPr>
        <w:t>II</w:t>
      </w:r>
    </w:p>
    <w:p w14:paraId="1077B33D"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ĐIỀU KHOẢN THI HÀNH</w:t>
      </w:r>
    </w:p>
    <w:p w14:paraId="5B23EB73"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p w14:paraId="0C0C6EC7"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lang w:val="vi-VN"/>
          <w14:ligatures w14:val="none"/>
        </w:rPr>
      </w:pPr>
      <w:bookmarkStart w:id="14" w:name="bookmark=id.guefswkhe5hc" w:colFirst="0" w:colLast="0"/>
      <w:bookmarkEnd w:id="14"/>
      <w:r w:rsidRPr="00F04898">
        <w:rPr>
          <w:rFonts w:ascii="Arial" w:eastAsia="Times New Roman" w:hAnsi="Arial" w:cs="Arial"/>
          <w:b/>
          <w:bCs/>
          <w:color w:val="000000" w:themeColor="text1"/>
          <w:kern w:val="0"/>
          <w:sz w:val="20"/>
          <w:szCs w:val="20"/>
          <w:lang w:val="vi-VN"/>
          <w14:ligatures w14:val="none"/>
        </w:rPr>
        <w:t>Điều 12. Tổ chức thực hiện</w:t>
      </w:r>
    </w:p>
    <w:p w14:paraId="54026D28"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1. Ủy ban nhân dân </w:t>
      </w:r>
      <w:r w:rsidRPr="00F04898">
        <w:rPr>
          <w:rFonts w:ascii="Arial" w:eastAsia="Times New Roman" w:hAnsi="Arial" w:cs="Arial"/>
          <w:color w:val="000000" w:themeColor="text1"/>
          <w:kern w:val="0"/>
          <w:sz w:val="20"/>
          <w:szCs w:val="20"/>
          <w14:ligatures w14:val="none"/>
        </w:rPr>
        <w:t>cấp tỉnh</w:t>
      </w:r>
      <w:r w:rsidRPr="00F04898">
        <w:rPr>
          <w:rFonts w:ascii="Arial" w:eastAsia="Times New Roman" w:hAnsi="Arial" w:cs="Arial"/>
          <w:color w:val="000000" w:themeColor="text1"/>
          <w:kern w:val="0"/>
          <w:sz w:val="20"/>
          <w:szCs w:val="20"/>
          <w:lang w:val="vi-VN"/>
          <w14:ligatures w14:val="none"/>
        </w:rPr>
        <w:t xml:space="preserve"> căn cứ hướng dẫn tại Thông tư này, cụ thể hóa việc áp dụng nội dung tiêu chí đối với từng nhóm xã </w:t>
      </w:r>
      <w:r w:rsidRPr="00F04898">
        <w:rPr>
          <w:rFonts w:ascii="Arial" w:eastAsia="Times New Roman" w:hAnsi="Arial" w:cs="Arial"/>
          <w:color w:val="000000" w:themeColor="text1"/>
          <w:kern w:val="0"/>
          <w:sz w:val="20"/>
          <w:szCs w:val="20"/>
          <w14:ligatures w14:val="none"/>
        </w:rPr>
        <w:t xml:space="preserve">(xã nhóm 1, xã nhóm 2, xã nhóm 3) </w:t>
      </w:r>
      <w:r w:rsidRPr="00F04898">
        <w:rPr>
          <w:rFonts w:ascii="Arial" w:eastAsia="Times New Roman" w:hAnsi="Arial" w:cs="Arial"/>
          <w:color w:val="000000" w:themeColor="text1"/>
          <w:kern w:val="0"/>
          <w:sz w:val="20"/>
          <w:szCs w:val="20"/>
          <w:lang w:val="vi-VN"/>
          <w14:ligatures w14:val="none"/>
        </w:rPr>
        <w:t>trên địa bàn, phù hợp với điều kiện thực tế và nhu cầu phát triển kinh tế - xã hội của địa phương; bảo đảm mức yêu cầu không thấp hơn mức chuẩn và hướng dẫn tại Thông tư này.</w:t>
      </w:r>
    </w:p>
    <w:p w14:paraId="7C227F74"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2. Trách nhiệm của các đơn vị trực thuộc Bộ Công Thương</w:t>
      </w:r>
    </w:p>
    <w:p w14:paraId="528082DF"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a) Cục Đổi mới sáng tạo, Chuyển đổi xanh và Khuyến công</w:t>
      </w:r>
      <w:r w:rsidRPr="00F04898">
        <w:rPr>
          <w:rFonts w:ascii="Arial" w:eastAsia="Times New Roman" w:hAnsi="Arial" w:cs="Arial"/>
          <w:color w:val="000000" w:themeColor="text1"/>
          <w:kern w:val="0"/>
          <w:sz w:val="20"/>
          <w:szCs w:val="20"/>
          <w14:ligatures w14:val="none"/>
        </w:rPr>
        <w:t xml:space="preserve"> c</w:t>
      </w:r>
      <w:r w:rsidRPr="00F04898">
        <w:rPr>
          <w:rFonts w:ascii="Arial" w:eastAsia="Times New Roman" w:hAnsi="Arial" w:cs="Arial"/>
          <w:color w:val="000000" w:themeColor="text1"/>
          <w:kern w:val="0"/>
          <w:sz w:val="20"/>
          <w:szCs w:val="20"/>
          <w:lang w:val="vi-VN"/>
          <w14:ligatures w14:val="none"/>
        </w:rPr>
        <w:t>hịu trách nhiệm hướng dẫn triển khai, xử lý các vướng mắc phát sinh (nếu có) trong quá trình thực hiện các quy định tại Điều 8, Điều 9 Thông tư này</w:t>
      </w:r>
      <w:r w:rsidRPr="00F04898">
        <w:rPr>
          <w:rFonts w:ascii="Arial" w:eastAsia="Times New Roman" w:hAnsi="Arial" w:cs="Arial"/>
          <w:color w:val="000000" w:themeColor="text1"/>
          <w:kern w:val="0"/>
          <w:sz w:val="20"/>
          <w:szCs w:val="20"/>
          <w14:ligatures w14:val="none"/>
        </w:rPr>
        <w:t>; đ</w:t>
      </w:r>
      <w:r w:rsidRPr="00F04898">
        <w:rPr>
          <w:rFonts w:ascii="Arial" w:eastAsia="Times New Roman" w:hAnsi="Arial" w:cs="Arial"/>
          <w:color w:val="000000" w:themeColor="text1"/>
          <w:kern w:val="0"/>
          <w:sz w:val="20"/>
          <w:szCs w:val="20"/>
          <w:lang w:val="vi-VN"/>
          <w14:ligatures w14:val="none"/>
        </w:rPr>
        <w:t>ầu mối phối hợp với các đơn vị có liên quan thuộc Bộ Công Thương theo dõi, tổng hợp báo cáo Lãnh đạo Bộ kết quả thực hiện Thông tư này.</w:t>
      </w:r>
    </w:p>
    <w:p w14:paraId="2729770F"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b) Cục Điện lực</w:t>
      </w:r>
      <w:r w:rsidRPr="00F04898">
        <w:rPr>
          <w:rFonts w:ascii="Arial" w:eastAsia="Times New Roman" w:hAnsi="Arial" w:cs="Arial"/>
          <w:color w:val="000000" w:themeColor="text1"/>
          <w:kern w:val="0"/>
          <w:sz w:val="20"/>
          <w:szCs w:val="20"/>
          <w14:ligatures w14:val="none"/>
        </w:rPr>
        <w:t xml:space="preserve"> c</w:t>
      </w:r>
      <w:r w:rsidRPr="00F04898">
        <w:rPr>
          <w:rFonts w:ascii="Arial" w:eastAsia="Times New Roman" w:hAnsi="Arial" w:cs="Arial"/>
          <w:color w:val="000000" w:themeColor="text1"/>
          <w:kern w:val="0"/>
          <w:sz w:val="20"/>
          <w:szCs w:val="20"/>
          <w:lang w:val="vi-VN"/>
          <w14:ligatures w14:val="none"/>
        </w:rPr>
        <w:t>hịu trách nhiệm hướng dẫn triển khai, xử lý các vướng mắc phát sinh (nếu có) trong quá trình thực hiện các quy định tại Điều 4, Điều 5 Thông tư này.</w:t>
      </w:r>
    </w:p>
    <w:p w14:paraId="7CC95050"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c) Cục Quản lý và Phát triển thị trường trong nước</w:t>
      </w:r>
      <w:r w:rsidRPr="00F04898">
        <w:rPr>
          <w:rFonts w:ascii="Arial" w:eastAsia="Times New Roman" w:hAnsi="Arial" w:cs="Arial"/>
          <w:color w:val="000000" w:themeColor="text1"/>
          <w:kern w:val="0"/>
          <w:sz w:val="20"/>
          <w:szCs w:val="20"/>
          <w14:ligatures w14:val="none"/>
        </w:rPr>
        <w:t xml:space="preserve"> c</w:t>
      </w:r>
      <w:r w:rsidRPr="00F04898">
        <w:rPr>
          <w:rFonts w:ascii="Arial" w:eastAsia="Times New Roman" w:hAnsi="Arial" w:cs="Arial"/>
          <w:color w:val="000000" w:themeColor="text1"/>
          <w:kern w:val="0"/>
          <w:sz w:val="20"/>
          <w:szCs w:val="20"/>
          <w:lang w:val="vi-VN"/>
          <w14:ligatures w14:val="none"/>
        </w:rPr>
        <w:t>hịu trách nhiệm hướng dẫn triển khai, xử lý các vướng mắc phát sinh (nếu có) trong quá trình thực hiện các quy định tại Điều 6, Điều 7 Thông tư này.</w:t>
      </w:r>
    </w:p>
    <w:p w14:paraId="521B1368"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d) Cục Thương mại điện tử và Kinh tế số</w:t>
      </w:r>
      <w:r w:rsidRPr="00F04898">
        <w:rPr>
          <w:rFonts w:ascii="Arial" w:eastAsia="Times New Roman" w:hAnsi="Arial" w:cs="Arial"/>
          <w:color w:val="000000" w:themeColor="text1"/>
          <w:kern w:val="0"/>
          <w:sz w:val="20"/>
          <w:szCs w:val="20"/>
          <w14:ligatures w14:val="none"/>
        </w:rPr>
        <w:t xml:space="preserve"> c</w:t>
      </w:r>
      <w:r w:rsidRPr="00F04898">
        <w:rPr>
          <w:rFonts w:ascii="Arial" w:eastAsia="Times New Roman" w:hAnsi="Arial" w:cs="Arial"/>
          <w:color w:val="000000" w:themeColor="text1"/>
          <w:kern w:val="0"/>
          <w:sz w:val="20"/>
          <w:szCs w:val="20"/>
          <w:lang w:val="vi-VN"/>
          <w14:ligatures w14:val="none"/>
        </w:rPr>
        <w:t>hịu trách nhiệm hướng dẫn triển khai, xử lý các vướng mắc phát sinh (nếu có) trong quá trình thực hiện các quy định tại Điều 10, Điều 11 Thông tư này.</w:t>
      </w:r>
    </w:p>
    <w:p w14:paraId="73C470D8"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b/>
          <w:bCs/>
          <w:color w:val="000000" w:themeColor="text1"/>
          <w:kern w:val="0"/>
          <w:sz w:val="20"/>
          <w:szCs w:val="20"/>
          <w:lang w:val="vi-VN"/>
          <w14:ligatures w14:val="none"/>
        </w:rPr>
        <w:t>Điều 13. Hiệu lực thi hành</w:t>
      </w:r>
    </w:p>
    <w:p w14:paraId="5229F62B"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1. </w:t>
      </w:r>
      <w:r w:rsidRPr="00F04898">
        <w:rPr>
          <w:rFonts w:ascii="Arial" w:eastAsia="Times New Roman" w:hAnsi="Arial" w:cs="Arial"/>
          <w:color w:val="000000" w:themeColor="text1"/>
          <w:kern w:val="0"/>
          <w:sz w:val="20"/>
          <w:szCs w:val="20"/>
          <w14:ligatures w14:val="none"/>
        </w:rPr>
        <w:t>Thông tư này có hiệu lực thi hành kể từ ngày ký ban hành</w:t>
      </w:r>
      <w:r w:rsidRPr="00F04898">
        <w:rPr>
          <w:rFonts w:ascii="Arial" w:eastAsia="Times New Roman" w:hAnsi="Arial" w:cs="Arial"/>
          <w:color w:val="000000" w:themeColor="text1"/>
          <w:kern w:val="0"/>
          <w:sz w:val="20"/>
          <w:szCs w:val="20"/>
          <w:lang w:val="vi-VN"/>
          <w14:ligatures w14:val="none"/>
        </w:rPr>
        <w:t>.</w:t>
      </w:r>
    </w:p>
    <w:p w14:paraId="2ED5B872"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2.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14:paraId="5811CBAC" w14:textId="77777777" w:rsidR="00F04898" w:rsidRPr="00F04898" w:rsidRDefault="00F04898" w:rsidP="00F04898">
      <w:pPr>
        <w:spacing w:after="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3. Trong quá trình thực hiện, nếu có vấn đề phát sinh, các cơ quan, đơn vị, tổ chức, cá nhân có liên quan phản ánh về Bộ Công Thương (qua Cục Đổi mới sáng tạo, Chuyển đổi xanh và Khuyến công) để nghiên cứu, sửa đổi, bổ sung cho phù hợp.</w:t>
      </w:r>
      <w:r w:rsidRPr="00F04898">
        <w:rPr>
          <w:rFonts w:ascii="Arial" w:eastAsia="Times New Roman" w:hAnsi="Arial" w:cs="Arial"/>
          <w:color w:val="000000" w:themeColor="text1"/>
          <w:kern w:val="0"/>
          <w:sz w:val="20"/>
          <w:szCs w:val="20"/>
          <w14:ligatures w14:val="none"/>
        </w:rPr>
        <w:t>/.</w:t>
      </w:r>
    </w:p>
    <w:p w14:paraId="3DBF72A8" w14:textId="77777777" w:rsidR="00F04898" w:rsidRPr="00F04898" w:rsidRDefault="00F04898" w:rsidP="00F04898">
      <w:pPr>
        <w:spacing w:after="0" w:line="240" w:lineRule="auto"/>
        <w:jc w:val="center"/>
        <w:rPr>
          <w:rFonts w:ascii="Arial" w:eastAsia="Times New Roman" w:hAnsi="Arial" w:cs="Arial"/>
          <w:color w:val="000000" w:themeColor="text1"/>
          <w:kern w:val="0"/>
          <w:sz w:val="20"/>
          <w:szCs w:val="20"/>
          <w:lang w:val="vi-VN"/>
          <w14:ligatures w14:val="none"/>
        </w:rPr>
      </w:pPr>
    </w:p>
    <w:tbl>
      <w:tblPr>
        <w:tblStyle w:val="5"/>
        <w:tblW w:w="5000" w:type="pct"/>
        <w:tblLook w:val="0000" w:firstRow="0" w:lastRow="0" w:firstColumn="0" w:lastColumn="0" w:noHBand="0" w:noVBand="0"/>
      </w:tblPr>
      <w:tblGrid>
        <w:gridCol w:w="4820"/>
        <w:gridCol w:w="4207"/>
      </w:tblGrid>
      <w:tr w:rsidR="00F04898" w:rsidRPr="00F04898" w14:paraId="55B4C49C" w14:textId="77777777" w:rsidTr="00842428">
        <w:trPr>
          <w:trHeight w:val="284"/>
        </w:trPr>
        <w:tc>
          <w:tcPr>
            <w:tcW w:w="2670" w:type="pct"/>
          </w:tcPr>
          <w:p w14:paraId="749E6375" w14:textId="77777777" w:rsidR="00F04898" w:rsidRPr="00F04898" w:rsidRDefault="00F04898" w:rsidP="00F04898">
            <w:pPr>
              <w:rPr>
                <w:rFonts w:ascii="Arial" w:hAnsi="Arial" w:cs="Arial"/>
                <w:color w:val="000000" w:themeColor="text1"/>
                <w:sz w:val="20"/>
                <w:szCs w:val="20"/>
                <w14:ligatures w14:val="none"/>
              </w:rPr>
            </w:pPr>
            <w:r w:rsidRPr="00F04898">
              <w:rPr>
                <w:rFonts w:ascii="Arial" w:hAnsi="Arial" w:cs="Arial"/>
                <w:b/>
                <w:bCs/>
                <w:i/>
                <w:iCs/>
                <w:color w:val="000000" w:themeColor="text1"/>
                <w:sz w:val="20"/>
                <w:szCs w:val="20"/>
                <w14:ligatures w14:val="none"/>
              </w:rPr>
              <w:t>Nơi nhận:</w:t>
            </w:r>
            <w:r w:rsidRPr="00F04898">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br/>
              <w:t>- Thủ tướng Chính phủ;</w:t>
            </w:r>
            <w:r w:rsidRPr="00F04898">
              <w:rPr>
                <w:rFonts w:ascii="Arial" w:hAnsi="Arial" w:cs="Arial"/>
                <w:color w:val="000000" w:themeColor="text1"/>
                <w:sz w:val="20"/>
                <w:szCs w:val="20"/>
                <w14:ligatures w14:val="none"/>
              </w:rPr>
              <w:br/>
              <w:t>- Các Phó Thủ tướng Chính phủ;</w:t>
            </w:r>
            <w:r w:rsidRPr="00F04898">
              <w:rPr>
                <w:rFonts w:ascii="Arial" w:hAnsi="Arial" w:cs="Arial"/>
                <w:color w:val="000000" w:themeColor="text1"/>
                <w:sz w:val="20"/>
                <w:szCs w:val="20"/>
                <w14:ligatures w14:val="none"/>
              </w:rPr>
              <w:br/>
            </w:r>
            <w:r w:rsidRPr="00F04898">
              <w:rPr>
                <w:rFonts w:ascii="Arial" w:hAnsi="Arial" w:cs="Arial"/>
                <w:color w:val="000000" w:themeColor="text1"/>
                <w:sz w:val="20"/>
                <w:szCs w:val="20"/>
                <w:lang w:val="nl-NL"/>
                <w14:ligatures w14:val="none"/>
              </w:rPr>
              <w:t>- Văn phòng Trung ương và các Ban của Đảng;</w:t>
            </w:r>
            <w:r w:rsidRPr="00F04898">
              <w:rPr>
                <w:rFonts w:ascii="Arial" w:hAnsi="Arial" w:cs="Arial"/>
                <w:color w:val="000000" w:themeColor="text1"/>
                <w:sz w:val="20"/>
                <w:szCs w:val="20"/>
                <w:lang w:val="nl-NL"/>
                <w14:ligatures w14:val="none"/>
              </w:rPr>
              <w:br/>
              <w:t>- Văn phòng Tổng Bí thư;</w:t>
            </w:r>
            <w:r w:rsidRPr="00F04898">
              <w:rPr>
                <w:rFonts w:ascii="Arial" w:hAnsi="Arial" w:cs="Arial"/>
                <w:color w:val="000000" w:themeColor="text1"/>
                <w:sz w:val="20"/>
                <w:szCs w:val="20"/>
                <w:lang w:val="nl-NL"/>
                <w14:ligatures w14:val="none"/>
              </w:rPr>
              <w:br/>
              <w:t>- Văn phòng Quốc hội;</w:t>
            </w:r>
            <w:r w:rsidRPr="00F04898">
              <w:rPr>
                <w:rFonts w:ascii="Arial" w:hAnsi="Arial" w:cs="Arial"/>
                <w:color w:val="000000" w:themeColor="text1"/>
                <w:sz w:val="20"/>
                <w:szCs w:val="20"/>
                <w:lang w:val="nl-NL"/>
                <w14:ligatures w14:val="none"/>
              </w:rPr>
              <w:br/>
              <w:t>- Văn phòng Chủ tịch nước;</w:t>
            </w:r>
            <w:r w:rsidRPr="00F04898">
              <w:rPr>
                <w:rFonts w:ascii="Arial" w:hAnsi="Arial" w:cs="Arial"/>
                <w:color w:val="000000" w:themeColor="text1"/>
                <w:sz w:val="20"/>
                <w:szCs w:val="20"/>
                <w:lang w:val="nl-NL"/>
                <w14:ligatures w14:val="none"/>
              </w:rPr>
              <w:br/>
              <w:t>- Văn phòng Chính phủ;</w:t>
            </w:r>
            <w:r w:rsidRPr="00F04898">
              <w:rPr>
                <w:rFonts w:ascii="Arial" w:hAnsi="Arial" w:cs="Arial"/>
                <w:color w:val="000000" w:themeColor="text1"/>
                <w:sz w:val="20"/>
                <w:szCs w:val="20"/>
                <w:lang w:val="nl-NL"/>
                <w14:ligatures w14:val="none"/>
              </w:rPr>
              <w:br/>
              <w:t>- Hội đồng dân tộc và các Ủy ban của Quốc hội;</w:t>
            </w:r>
            <w:r w:rsidRPr="00F04898">
              <w:rPr>
                <w:rFonts w:ascii="Arial" w:hAnsi="Arial" w:cs="Arial"/>
                <w:color w:val="000000" w:themeColor="text1"/>
                <w:sz w:val="20"/>
                <w:szCs w:val="20"/>
                <w:lang w:val="nl-NL"/>
                <w14:ligatures w14:val="none"/>
              </w:rPr>
              <w:br/>
              <w:t xml:space="preserve">- Viện kiểm sát nhân dân tối cao; </w:t>
            </w:r>
            <w:r w:rsidRPr="00F04898">
              <w:rPr>
                <w:rFonts w:ascii="Arial" w:hAnsi="Arial" w:cs="Arial"/>
                <w:color w:val="000000" w:themeColor="text1"/>
                <w:sz w:val="20"/>
                <w:szCs w:val="20"/>
                <w:lang w:val="nl-NL"/>
                <w14:ligatures w14:val="none"/>
              </w:rPr>
              <w:br/>
              <w:t>- Toà án nhân dân tối cao;</w:t>
            </w:r>
            <w:r w:rsidRPr="00F04898">
              <w:rPr>
                <w:rFonts w:ascii="Arial" w:hAnsi="Arial" w:cs="Arial"/>
                <w:color w:val="000000" w:themeColor="text1"/>
                <w:sz w:val="20"/>
                <w:szCs w:val="20"/>
                <w:lang w:val="nl-NL"/>
                <w14:ligatures w14:val="none"/>
              </w:rPr>
              <w:br/>
              <w:t>- Cơ quan Trung ương của các đoàn thể;</w:t>
            </w:r>
            <w:r w:rsidRPr="00F04898">
              <w:rPr>
                <w:rFonts w:ascii="Arial" w:hAnsi="Arial" w:cs="Arial"/>
                <w:color w:val="000000" w:themeColor="text1"/>
                <w:sz w:val="20"/>
                <w:szCs w:val="20"/>
                <w:lang w:val="nl-NL"/>
                <w14:ligatures w14:val="none"/>
              </w:rPr>
              <w:br/>
              <w:t>- Các bộ, cơ quan ngang bộ;</w:t>
            </w:r>
            <w:r w:rsidRPr="00F04898">
              <w:rPr>
                <w:rFonts w:ascii="Arial" w:hAnsi="Arial" w:cs="Arial"/>
                <w:color w:val="000000" w:themeColor="text1"/>
                <w:sz w:val="20"/>
                <w:szCs w:val="20"/>
                <w:lang w:val="nl-NL"/>
                <w14:ligatures w14:val="none"/>
              </w:rPr>
              <w:br/>
              <w:t>- HĐND, UBND, Sở Công Thương các tỉnh, thành phố;</w:t>
            </w:r>
            <w:r w:rsidRPr="00F04898">
              <w:rPr>
                <w:rFonts w:ascii="Arial" w:hAnsi="Arial" w:cs="Arial"/>
                <w:color w:val="000000" w:themeColor="text1"/>
                <w:sz w:val="20"/>
                <w:szCs w:val="20"/>
                <w:lang w:val="nl-NL"/>
                <w14:ligatures w14:val="none"/>
              </w:rPr>
              <w:br/>
            </w:r>
            <w:r w:rsidRPr="00F04898">
              <w:rPr>
                <w:rFonts w:ascii="Arial" w:hAnsi="Arial" w:cs="Arial"/>
                <w:color w:val="000000" w:themeColor="text1"/>
                <w:sz w:val="20"/>
                <w:szCs w:val="20"/>
                <w:lang w:val="nl-NL"/>
                <w14:ligatures w14:val="none"/>
              </w:rPr>
              <w:lastRenderedPageBreak/>
              <w:t>- Cục KTVB&amp;TCTHPL, Bộ Tư pháp;</w:t>
            </w:r>
            <w:r w:rsidRPr="00F04898">
              <w:rPr>
                <w:rFonts w:ascii="Arial" w:hAnsi="Arial" w:cs="Arial"/>
                <w:color w:val="000000" w:themeColor="text1"/>
                <w:sz w:val="20"/>
                <w:szCs w:val="20"/>
                <w:lang w:val="nl-NL"/>
                <w14:ligatures w14:val="none"/>
              </w:rPr>
              <w:br/>
              <w:t>- Công báo; Cổng Thông tin điện tử Chính phủ;</w:t>
            </w:r>
            <w:r w:rsidRPr="00F04898">
              <w:rPr>
                <w:rFonts w:ascii="Arial" w:hAnsi="Arial" w:cs="Arial"/>
                <w:color w:val="000000" w:themeColor="text1"/>
                <w:sz w:val="20"/>
                <w:szCs w:val="20"/>
                <w:lang w:val="nl-NL"/>
                <w14:ligatures w14:val="none"/>
              </w:rPr>
              <w:br/>
              <w:t>- Bộ Công Thương: Quyền Bộ trưởng, các Thứ trưởng, các đơn vị thuộc Bộ, Cổng Thông tin điện tử Bộ;</w:t>
            </w:r>
            <w:r w:rsidRPr="00F04898">
              <w:rPr>
                <w:rFonts w:ascii="Arial" w:hAnsi="Arial" w:cs="Arial"/>
                <w:color w:val="000000" w:themeColor="text1"/>
                <w:sz w:val="20"/>
                <w:szCs w:val="20"/>
                <w14:ligatures w14:val="none"/>
              </w:rPr>
              <w:br/>
              <w:t>- Lưu: VT, ĐCK (02b).</w:t>
            </w:r>
          </w:p>
        </w:tc>
        <w:tc>
          <w:tcPr>
            <w:tcW w:w="2330" w:type="pct"/>
          </w:tcPr>
          <w:p w14:paraId="7B5A63D4" w14:textId="77777777" w:rsidR="00F04898" w:rsidRPr="00F04898" w:rsidRDefault="00F04898" w:rsidP="00F04898">
            <w:pPr>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lastRenderedPageBreak/>
              <w:t>KT. BỘ TRƯỞNG</w:t>
            </w:r>
            <w:r w:rsidRPr="00F04898">
              <w:rPr>
                <w:rFonts w:ascii="Arial" w:hAnsi="Arial" w:cs="Arial"/>
                <w:b/>
                <w:bCs/>
                <w:color w:val="000000" w:themeColor="text1"/>
                <w:sz w:val="20"/>
                <w:szCs w:val="20"/>
                <w14:ligatures w14:val="none"/>
              </w:rPr>
              <w:br/>
              <w:t>THỨ TRƯỞNG</w:t>
            </w:r>
            <w:r w:rsidRPr="00F04898">
              <w:rPr>
                <w:rFonts w:ascii="Arial" w:hAnsi="Arial" w:cs="Arial"/>
                <w:b/>
                <w:bCs/>
                <w:color w:val="000000" w:themeColor="text1"/>
                <w:sz w:val="20"/>
                <w:szCs w:val="20"/>
                <w14:ligatures w14:val="none"/>
              </w:rPr>
              <w:br/>
            </w:r>
            <w:r w:rsidRPr="00F04898">
              <w:rPr>
                <w:rFonts w:ascii="Arial" w:hAnsi="Arial" w:cs="Arial"/>
                <w:b/>
                <w:bCs/>
                <w:color w:val="000000" w:themeColor="text1"/>
                <w:sz w:val="20"/>
                <w:szCs w:val="20"/>
                <w14:ligatures w14:val="none"/>
              </w:rPr>
              <w:br/>
            </w:r>
            <w:r w:rsidRPr="00F04898">
              <w:rPr>
                <w:rFonts w:ascii="Arial" w:hAnsi="Arial" w:cs="Arial"/>
                <w:b/>
                <w:bCs/>
                <w:color w:val="000000" w:themeColor="text1"/>
                <w:sz w:val="20"/>
                <w:szCs w:val="20"/>
                <w14:ligatures w14:val="none"/>
              </w:rPr>
              <w:br/>
            </w:r>
            <w:r w:rsidRPr="00F04898">
              <w:rPr>
                <w:rFonts w:ascii="Arial" w:hAnsi="Arial" w:cs="Arial"/>
                <w:b/>
                <w:bCs/>
                <w:color w:val="000000" w:themeColor="text1"/>
                <w:sz w:val="20"/>
                <w:szCs w:val="20"/>
                <w14:ligatures w14:val="none"/>
              </w:rPr>
              <w:br/>
            </w:r>
            <w:r w:rsidRPr="00F04898">
              <w:rPr>
                <w:rFonts w:ascii="Arial" w:hAnsi="Arial" w:cs="Arial"/>
                <w:b/>
                <w:bCs/>
                <w:color w:val="000000" w:themeColor="text1"/>
                <w:sz w:val="20"/>
                <w:szCs w:val="20"/>
                <w14:ligatures w14:val="none"/>
              </w:rPr>
              <w:br/>
            </w:r>
            <w:r w:rsidRPr="00F04898">
              <w:rPr>
                <w:rFonts w:ascii="Arial" w:hAnsi="Arial" w:cs="Arial"/>
                <w:b/>
                <w:bCs/>
                <w:color w:val="000000" w:themeColor="text1"/>
                <w:sz w:val="20"/>
                <w:szCs w:val="20"/>
                <w14:ligatures w14:val="none"/>
              </w:rPr>
              <w:br/>
              <w:t>Phan Thị Thắng</w:t>
            </w:r>
          </w:p>
        </w:tc>
      </w:tr>
    </w:tbl>
    <w:p w14:paraId="12E7739C" w14:textId="77777777" w:rsidR="00F04898" w:rsidRPr="00F04898" w:rsidRDefault="00F04898" w:rsidP="00F04898">
      <w:pPr>
        <w:spacing w:after="120" w:line="240" w:lineRule="auto"/>
        <w:ind w:firstLine="720"/>
        <w:jc w:val="both"/>
        <w:rPr>
          <w:rFonts w:ascii="Arial" w:eastAsia="Times New Roman" w:hAnsi="Arial" w:cs="Arial"/>
          <w:i/>
          <w:iCs/>
          <w:color w:val="000000" w:themeColor="text1"/>
          <w:kern w:val="0"/>
          <w:sz w:val="20"/>
          <w:szCs w:val="20"/>
          <w14:ligatures w14:val="none"/>
        </w:rPr>
        <w:sectPr w:rsidR="00F04898" w:rsidRPr="00F04898" w:rsidSect="00D3175D">
          <w:footerReference w:type="default" r:id="rId7"/>
          <w:footerReference w:type="first" r:id="rId8"/>
          <w:pgSz w:w="11907" w:h="16839" w:code="9"/>
          <w:pgMar w:top="1440" w:right="1440" w:bottom="1440" w:left="1440" w:header="0" w:footer="0" w:gutter="0"/>
          <w:pgNumType w:start="1"/>
          <w:cols w:space="720"/>
          <w:docGrid w:linePitch="326"/>
        </w:sectPr>
      </w:pPr>
      <w:r w:rsidRPr="00F04898">
        <w:rPr>
          <w:rFonts w:ascii="Arial" w:eastAsia="Times New Roman" w:hAnsi="Arial" w:cs="Arial"/>
          <w:i/>
          <w:iCs/>
          <w:color w:val="000000" w:themeColor="text1"/>
          <w:kern w:val="0"/>
          <w:sz w:val="20"/>
          <w:szCs w:val="20"/>
          <w14:ligatures w14:val="none"/>
        </w:rPr>
        <w:t xml:space="preserve"> </w:t>
      </w:r>
    </w:p>
    <w:p w14:paraId="544AE077"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lastRenderedPageBreak/>
        <w:t>Phụ lục I</w:t>
      </w:r>
    </w:p>
    <w:p w14:paraId="5792294B"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 xml:space="preserve">Đánh giá nội dung tiêu chí “2.4. Tỷ lệ hộ có đăng ký trực tiếp và được sử dụng điện sinh hoạt, sản xuất đảm bảo </w:t>
      </w:r>
      <w:r w:rsidRPr="00F04898">
        <w:rPr>
          <w:rFonts w:ascii="Arial" w:eastAsia="Times New Roman" w:hAnsi="Arial" w:cs="Arial"/>
          <w:b/>
          <w:bCs/>
          <w:color w:val="000000" w:themeColor="text1"/>
          <w:kern w:val="0"/>
          <w:sz w:val="20"/>
          <w:szCs w:val="20"/>
          <w14:ligatures w14:val="none"/>
        </w:rPr>
        <w:br/>
        <w:t>an toàn, tin cậy và ổn định”</w:t>
      </w:r>
      <w:r w:rsidRPr="00F04898">
        <w:rPr>
          <w:rFonts w:ascii="Arial" w:eastAsia="Times New Roman" w:hAnsi="Arial" w:cs="Arial"/>
          <w:color w:val="000000" w:themeColor="text1"/>
          <w:kern w:val="0"/>
          <w:sz w:val="20"/>
          <w:szCs w:val="20"/>
          <w14:ligatures w14:val="none"/>
        </w:rPr>
        <w:t xml:space="preserve"> </w:t>
      </w:r>
      <w:r w:rsidRPr="00F04898">
        <w:rPr>
          <w:rFonts w:ascii="Arial" w:eastAsia="Times New Roman" w:hAnsi="Arial" w:cs="Arial"/>
          <w:b/>
          <w:bCs/>
          <w:color w:val="000000" w:themeColor="text1"/>
          <w:kern w:val="0"/>
          <w:sz w:val="20"/>
          <w:szCs w:val="20"/>
          <w14:ligatures w14:val="none"/>
        </w:rPr>
        <w:t>trên địa bàn cấp xã</w:t>
      </w:r>
    </w:p>
    <w:p w14:paraId="1D4709F3" w14:textId="77777777" w:rsidR="00F04898" w:rsidRPr="00F04898" w:rsidRDefault="00F04898" w:rsidP="00F04898">
      <w:pPr>
        <w:spacing w:after="0" w:line="240" w:lineRule="auto"/>
        <w:jc w:val="center"/>
        <w:rPr>
          <w:rFonts w:ascii="Arial" w:eastAsia="Times New Roman" w:hAnsi="Arial" w:cs="Arial"/>
          <w:i/>
          <w:iCs/>
          <w:color w:val="000000" w:themeColor="text1"/>
          <w:kern w:val="0"/>
          <w:sz w:val="20"/>
          <w:szCs w:val="20"/>
          <w14:ligatures w14:val="none"/>
        </w:rPr>
      </w:pPr>
      <w:r w:rsidRPr="00F04898">
        <w:rPr>
          <w:rFonts w:ascii="Arial" w:eastAsia="Times New Roman" w:hAnsi="Arial" w:cs="Arial"/>
          <w:i/>
          <w:iCs/>
          <w:color w:val="000000" w:themeColor="text1"/>
          <w:kern w:val="0"/>
          <w:sz w:val="20"/>
          <w:szCs w:val="20"/>
          <w14:ligatures w14:val="none"/>
        </w:rPr>
        <w:t xml:space="preserve"> (Ban hành kèm theo Thông tư số: 17/2026/TT-BCT ngày 31 tháng 3 năm 2026 của Bộ Công Thương)</w:t>
      </w:r>
    </w:p>
    <w:p w14:paraId="495571BD" w14:textId="77777777" w:rsidR="00F04898" w:rsidRPr="00F04898" w:rsidRDefault="00F04898" w:rsidP="00F04898">
      <w:pPr>
        <w:spacing w:after="0" w:line="240" w:lineRule="auto"/>
        <w:jc w:val="center"/>
        <w:rPr>
          <w:rFonts w:ascii="Arial" w:eastAsia="Times New Roman" w:hAnsi="Arial" w:cs="Arial"/>
          <w:i/>
          <w:iCs/>
          <w:color w:val="000000" w:themeColor="text1"/>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634"/>
        <w:gridCol w:w="2215"/>
        <w:gridCol w:w="2617"/>
        <w:gridCol w:w="1964"/>
        <w:gridCol w:w="1367"/>
        <w:gridCol w:w="2324"/>
      </w:tblGrid>
      <w:tr w:rsidR="00F04898" w:rsidRPr="00F04898" w14:paraId="1D23825A" w14:textId="77777777" w:rsidTr="00F04898">
        <w:trPr>
          <w:trHeight w:val="20"/>
        </w:trPr>
        <w:tc>
          <w:tcPr>
            <w:tcW w:w="297" w:type="pct"/>
            <w:vAlign w:val="center"/>
            <w:hideMark/>
          </w:tcPr>
          <w:p w14:paraId="6DF93DEB"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STT</w:t>
            </w:r>
          </w:p>
        </w:tc>
        <w:tc>
          <w:tcPr>
            <w:tcW w:w="944" w:type="pct"/>
            <w:vAlign w:val="center"/>
            <w:hideMark/>
          </w:tcPr>
          <w:p w14:paraId="0DC94D8C"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Mục đánh giá</w:t>
            </w:r>
          </w:p>
        </w:tc>
        <w:tc>
          <w:tcPr>
            <w:tcW w:w="794" w:type="pct"/>
            <w:vAlign w:val="center"/>
            <w:hideMark/>
          </w:tcPr>
          <w:p w14:paraId="7EB099FF"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Thành phần đánh giá</w:t>
            </w:r>
          </w:p>
        </w:tc>
        <w:tc>
          <w:tcPr>
            <w:tcW w:w="938" w:type="pct"/>
            <w:vAlign w:val="center"/>
            <w:hideMark/>
          </w:tcPr>
          <w:p w14:paraId="5810B6EF"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Nội dung đánh giá</w:t>
            </w:r>
          </w:p>
        </w:tc>
        <w:tc>
          <w:tcPr>
            <w:tcW w:w="704" w:type="pct"/>
            <w:vAlign w:val="center"/>
            <w:hideMark/>
          </w:tcPr>
          <w:p w14:paraId="1446CCDD"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Nhận dạng đánh giá</w:t>
            </w:r>
          </w:p>
        </w:tc>
        <w:tc>
          <w:tcPr>
            <w:tcW w:w="490" w:type="pct"/>
            <w:vAlign w:val="center"/>
            <w:hideMark/>
          </w:tcPr>
          <w:p w14:paraId="7B2DEC2F"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Mức đánh giá</w:t>
            </w:r>
          </w:p>
        </w:tc>
        <w:tc>
          <w:tcPr>
            <w:tcW w:w="833" w:type="pct"/>
            <w:vAlign w:val="center"/>
            <w:hideMark/>
          </w:tcPr>
          <w:p w14:paraId="2BCAC63B"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Ghi chú</w:t>
            </w:r>
          </w:p>
        </w:tc>
      </w:tr>
      <w:tr w:rsidR="00F04898" w:rsidRPr="00F04898" w14:paraId="595D748E" w14:textId="77777777" w:rsidTr="00F04898">
        <w:trPr>
          <w:trHeight w:val="20"/>
        </w:trPr>
        <w:tc>
          <w:tcPr>
            <w:tcW w:w="297" w:type="pct"/>
            <w:vAlign w:val="center"/>
            <w:hideMark/>
          </w:tcPr>
          <w:p w14:paraId="764C8405"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I</w:t>
            </w:r>
          </w:p>
        </w:tc>
        <w:tc>
          <w:tcPr>
            <w:tcW w:w="3380" w:type="pct"/>
            <w:gridSpan w:val="4"/>
            <w:vAlign w:val="center"/>
            <w:hideMark/>
          </w:tcPr>
          <w:p w14:paraId="70719F09"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Hệ thống cung cấp điện đảm bảo an toàn, tin cậy và ổn định theo quy định (Tiêu chí 2.4.1)</w:t>
            </w:r>
          </w:p>
          <w:p w14:paraId="51EF19C6"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color w:val="000000" w:themeColor="text1"/>
                <w:kern w:val="0"/>
                <w:sz w:val="20"/>
                <w:szCs w:val="20"/>
                <w:lang w:val="de-DE"/>
                <w14:ligatures w14:val="none"/>
              </w:rPr>
              <w:t>Đạt chuẩn yêu cầu kỹ thuật theo quy định tại: Nghị định số 62/2025/NĐ-CP ngày 04/3/2025 của Chính phủ quy định chi tiết thi hành Luật Điện lực về bảo vệ công trình điện lực và an toàn trong lĩnh vực điện lực; Thông tư số 05/2025/TT-BCT ngày 01/02/2025 của Bộ trưởng Bộ Công Thương quy định hệ thống truyền tải điện, hệ thống điện phân phối, hệ thống đo đếm điện năng; Thông tư số 41/2025/TT-BCT ngày 22/6/2025 của Bộ trưởng Bộ Công Thương về ban hành Quy chuẩn kỹ thuật quốc gia về an toàn điện; Thông tư số 46/2025/TT-BCT ngày 06/8/2025 về sửa đổi bổ sung một số điều của Thông tư số 04/2025/TT-BCT ngày 01/02/2025 của Bộ trưởng Bộ Công Thương quy định trình tự ngừng, giảm mức cung cấp điện; Thông tư số 06/2025/TT-BCT ngày 01/02/2025 của Bộ trưởng Bộ Công Thương quy định điều độ, vận hành, thao tác, xử lý sự cố, khởi động đen và khôi phục hệ thống điện quốc gia; Thông tư số 51/2025/TT-BCT ngày 11/11/2025 của Bộ trưởng Bộ Công Thương ban hành Quy chuẩn Kỹ thuật quốc gia về Kỹ thuật điện – Hệ thống lưới điện.</w:t>
            </w:r>
          </w:p>
        </w:tc>
        <w:tc>
          <w:tcPr>
            <w:tcW w:w="490" w:type="pct"/>
            <w:vAlign w:val="center"/>
            <w:hideMark/>
          </w:tcPr>
          <w:p w14:paraId="5CBCA45C"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Đạt</w:t>
            </w:r>
          </w:p>
        </w:tc>
        <w:tc>
          <w:tcPr>
            <w:tcW w:w="833" w:type="pct"/>
            <w:vAlign w:val="center"/>
            <w:hideMark/>
          </w:tcPr>
          <w:p w14:paraId="4BFA38AF"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p>
        </w:tc>
      </w:tr>
      <w:tr w:rsidR="00F04898" w:rsidRPr="00F04898" w14:paraId="0EC88A9E" w14:textId="77777777" w:rsidTr="00F04898">
        <w:trPr>
          <w:trHeight w:val="20"/>
        </w:trPr>
        <w:tc>
          <w:tcPr>
            <w:tcW w:w="297" w:type="pct"/>
            <w:vAlign w:val="center"/>
            <w:hideMark/>
          </w:tcPr>
          <w:p w14:paraId="714D4366"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1.1</w:t>
            </w:r>
          </w:p>
        </w:tc>
        <w:tc>
          <w:tcPr>
            <w:tcW w:w="3380" w:type="pct"/>
            <w:gridSpan w:val="4"/>
            <w:vAlign w:val="center"/>
            <w:hideMark/>
          </w:tcPr>
          <w:p w14:paraId="3C1F9BC3"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Hồ sơ pháp lý của công trình cấp điện (lưới điện trung áp, trạm biến áp phân phối, đường dây hạ áp)</w:t>
            </w:r>
          </w:p>
        </w:tc>
        <w:tc>
          <w:tcPr>
            <w:tcW w:w="490" w:type="pct"/>
            <w:vAlign w:val="center"/>
            <w:hideMark/>
          </w:tcPr>
          <w:p w14:paraId="23A75D7C"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Đạt</w:t>
            </w:r>
          </w:p>
        </w:tc>
        <w:tc>
          <w:tcPr>
            <w:tcW w:w="833" w:type="pct"/>
            <w:vAlign w:val="center"/>
            <w:hideMark/>
          </w:tcPr>
          <w:p w14:paraId="66BA291F"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Chủ đầu tư, Đơn vị quản lý, vận hành lưới điện cung cấp kết quả để đánh giá:</w:t>
            </w:r>
            <w:r w:rsidRPr="00F04898">
              <w:rPr>
                <w:rFonts w:ascii="Arial" w:eastAsia="Times New Roman" w:hAnsi="Arial" w:cs="Arial"/>
                <w:b/>
                <w:bCs/>
                <w:color w:val="000000" w:themeColor="text1"/>
                <w:kern w:val="0"/>
                <w:sz w:val="20"/>
                <w:szCs w:val="20"/>
                <w14:ligatures w14:val="none"/>
              </w:rPr>
              <w:t xml:space="preserve"> đạt/không đạt</w:t>
            </w:r>
          </w:p>
        </w:tc>
      </w:tr>
      <w:tr w:rsidR="00F04898" w:rsidRPr="00F04898" w14:paraId="3958BB99" w14:textId="77777777" w:rsidTr="00F04898">
        <w:trPr>
          <w:trHeight w:val="20"/>
        </w:trPr>
        <w:tc>
          <w:tcPr>
            <w:tcW w:w="297" w:type="pct"/>
            <w:vAlign w:val="center"/>
            <w:hideMark/>
          </w:tcPr>
          <w:p w14:paraId="3E7A88A5"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1.1.1</w:t>
            </w:r>
          </w:p>
        </w:tc>
        <w:tc>
          <w:tcPr>
            <w:tcW w:w="944" w:type="pct"/>
            <w:vMerge w:val="restart"/>
            <w:vAlign w:val="center"/>
            <w:hideMark/>
          </w:tcPr>
          <w:p w14:paraId="7DD8F31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Thủ tục, hồ sơ</w:t>
            </w:r>
          </w:p>
        </w:tc>
        <w:tc>
          <w:tcPr>
            <w:tcW w:w="794" w:type="pct"/>
            <w:vAlign w:val="center"/>
            <w:hideMark/>
          </w:tcPr>
          <w:p w14:paraId="06F2885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Dự án/công trình/hạng mục đầu tư</w:t>
            </w:r>
          </w:p>
        </w:tc>
        <w:tc>
          <w:tcPr>
            <w:tcW w:w="938" w:type="pct"/>
            <w:vMerge w:val="restart"/>
            <w:vAlign w:val="center"/>
            <w:hideMark/>
          </w:tcPr>
          <w:p w14:paraId="2164E9BD"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Hồ sơ, quyết định phê duyệt của cấp có thẩm quyền</w:t>
            </w:r>
          </w:p>
        </w:tc>
        <w:tc>
          <w:tcPr>
            <w:tcW w:w="704" w:type="pct"/>
            <w:vMerge w:val="restart"/>
            <w:vAlign w:val="center"/>
            <w:hideMark/>
          </w:tcPr>
          <w:p w14:paraId="3767CEBA"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Có hồ sơ, có quyết định phê duyệt</w:t>
            </w:r>
          </w:p>
        </w:tc>
        <w:tc>
          <w:tcPr>
            <w:tcW w:w="490" w:type="pct"/>
            <w:vAlign w:val="center"/>
            <w:hideMark/>
          </w:tcPr>
          <w:p w14:paraId="247291F5"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Merge w:val="restart"/>
            <w:shd w:val="clear" w:color="000000" w:fill="FFFFFF"/>
            <w:vAlign w:val="center"/>
            <w:hideMark/>
          </w:tcPr>
          <w:p w14:paraId="5A563C6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Trường hợp không có hoặc thất lạc hồ sơ, chủ đầu tư báo cáo cấp có thẩm quyền xác nhận đủ pháp lý</w:t>
            </w:r>
          </w:p>
        </w:tc>
      </w:tr>
      <w:tr w:rsidR="00F04898" w:rsidRPr="00F04898" w14:paraId="7B36EA50" w14:textId="77777777" w:rsidTr="00F04898">
        <w:trPr>
          <w:trHeight w:val="20"/>
        </w:trPr>
        <w:tc>
          <w:tcPr>
            <w:tcW w:w="297" w:type="pct"/>
            <w:vAlign w:val="center"/>
            <w:hideMark/>
          </w:tcPr>
          <w:p w14:paraId="1C21B78C"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1.1.2</w:t>
            </w:r>
          </w:p>
        </w:tc>
        <w:tc>
          <w:tcPr>
            <w:tcW w:w="944" w:type="pct"/>
            <w:vMerge/>
            <w:vAlign w:val="center"/>
            <w:hideMark/>
          </w:tcPr>
          <w:p w14:paraId="548B3CF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Align w:val="center"/>
            <w:hideMark/>
          </w:tcPr>
          <w:p w14:paraId="7CAEB80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Hồ sơ thiết kế</w:t>
            </w:r>
          </w:p>
        </w:tc>
        <w:tc>
          <w:tcPr>
            <w:tcW w:w="938" w:type="pct"/>
            <w:vMerge/>
            <w:vAlign w:val="center"/>
            <w:hideMark/>
          </w:tcPr>
          <w:p w14:paraId="55D6DEC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04" w:type="pct"/>
            <w:vMerge/>
            <w:vAlign w:val="center"/>
            <w:hideMark/>
          </w:tcPr>
          <w:p w14:paraId="2F2C4F7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490" w:type="pct"/>
            <w:vAlign w:val="center"/>
            <w:hideMark/>
          </w:tcPr>
          <w:p w14:paraId="51F1F275"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Merge/>
            <w:vAlign w:val="center"/>
            <w:hideMark/>
          </w:tcPr>
          <w:p w14:paraId="49EF450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400360AC" w14:textId="77777777" w:rsidTr="00F04898">
        <w:trPr>
          <w:trHeight w:val="20"/>
        </w:trPr>
        <w:tc>
          <w:tcPr>
            <w:tcW w:w="297" w:type="pct"/>
            <w:vAlign w:val="center"/>
            <w:hideMark/>
          </w:tcPr>
          <w:p w14:paraId="04C7ECB0"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1.1.3</w:t>
            </w:r>
          </w:p>
        </w:tc>
        <w:tc>
          <w:tcPr>
            <w:tcW w:w="944" w:type="pct"/>
            <w:vMerge/>
            <w:vAlign w:val="center"/>
            <w:hideMark/>
          </w:tcPr>
          <w:p w14:paraId="04CFC58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Align w:val="center"/>
            <w:hideMark/>
          </w:tcPr>
          <w:p w14:paraId="31D9784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Hồ sơ nghiệm thu</w:t>
            </w:r>
          </w:p>
        </w:tc>
        <w:tc>
          <w:tcPr>
            <w:tcW w:w="938" w:type="pct"/>
            <w:vMerge/>
            <w:vAlign w:val="center"/>
            <w:hideMark/>
          </w:tcPr>
          <w:p w14:paraId="7EE70F88"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04" w:type="pct"/>
            <w:vMerge/>
            <w:vAlign w:val="center"/>
            <w:hideMark/>
          </w:tcPr>
          <w:p w14:paraId="014BBDE9"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490" w:type="pct"/>
            <w:vAlign w:val="center"/>
            <w:hideMark/>
          </w:tcPr>
          <w:p w14:paraId="51C13D87"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Merge/>
            <w:vAlign w:val="center"/>
            <w:hideMark/>
          </w:tcPr>
          <w:p w14:paraId="7D62527C"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04C6C938" w14:textId="77777777" w:rsidTr="00F04898">
        <w:trPr>
          <w:trHeight w:val="20"/>
        </w:trPr>
        <w:tc>
          <w:tcPr>
            <w:tcW w:w="297" w:type="pct"/>
            <w:vAlign w:val="center"/>
            <w:hideMark/>
          </w:tcPr>
          <w:p w14:paraId="5CA0899D"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1.2</w:t>
            </w:r>
          </w:p>
        </w:tc>
        <w:tc>
          <w:tcPr>
            <w:tcW w:w="3380" w:type="pct"/>
            <w:gridSpan w:val="4"/>
            <w:vAlign w:val="center"/>
            <w:hideMark/>
          </w:tcPr>
          <w:p w14:paraId="15CC31CA"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Vận hành hệ thống phân phối điện (lưới điện trung áp, trạm biến áp phân phối, đường dây hạ áp, công tơ điện) an toàn, tin cậy</w:t>
            </w:r>
          </w:p>
        </w:tc>
        <w:tc>
          <w:tcPr>
            <w:tcW w:w="490" w:type="pct"/>
            <w:vAlign w:val="center"/>
            <w:hideMark/>
          </w:tcPr>
          <w:p w14:paraId="559EDF7C"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Đạt</w:t>
            </w:r>
          </w:p>
        </w:tc>
        <w:tc>
          <w:tcPr>
            <w:tcW w:w="833" w:type="pct"/>
            <w:vAlign w:val="center"/>
            <w:hideMark/>
          </w:tcPr>
          <w:p w14:paraId="4AF06E5D"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Đơn vị quản lý, vận hành lưới điện cung cấp kết quả để đánh giá:</w:t>
            </w:r>
            <w:r w:rsidRPr="00F04898">
              <w:rPr>
                <w:rFonts w:ascii="Arial" w:eastAsia="Times New Roman" w:hAnsi="Arial" w:cs="Arial"/>
                <w:b/>
                <w:bCs/>
                <w:color w:val="000000" w:themeColor="text1"/>
                <w:kern w:val="0"/>
                <w:sz w:val="20"/>
                <w:szCs w:val="20"/>
                <w:lang w:val="vi-VN"/>
                <w14:ligatures w14:val="none"/>
              </w:rPr>
              <w:t xml:space="preserve"> đạt/không đạt</w:t>
            </w:r>
          </w:p>
        </w:tc>
      </w:tr>
      <w:tr w:rsidR="00F04898" w:rsidRPr="00F04898" w14:paraId="4DCB2E2C" w14:textId="77777777" w:rsidTr="00F04898">
        <w:trPr>
          <w:trHeight w:val="20"/>
        </w:trPr>
        <w:tc>
          <w:tcPr>
            <w:tcW w:w="297" w:type="pct"/>
            <w:vAlign w:val="center"/>
            <w:hideMark/>
          </w:tcPr>
          <w:p w14:paraId="59221E3E"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lastRenderedPageBreak/>
              <w:t>1.2.1</w:t>
            </w:r>
          </w:p>
        </w:tc>
        <w:tc>
          <w:tcPr>
            <w:tcW w:w="944" w:type="pct"/>
            <w:vMerge w:val="restart"/>
            <w:vAlign w:val="center"/>
            <w:hideMark/>
          </w:tcPr>
          <w:p w14:paraId="0CEF1382"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Nhận dạng về  vận hành hệ thống điện</w:t>
            </w:r>
          </w:p>
        </w:tc>
        <w:tc>
          <w:tcPr>
            <w:tcW w:w="794" w:type="pct"/>
            <w:vMerge w:val="restart"/>
            <w:vAlign w:val="center"/>
            <w:hideMark/>
          </w:tcPr>
          <w:p w14:paraId="4ACC13A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Các quy trình vận hành</w:t>
            </w:r>
          </w:p>
        </w:tc>
        <w:tc>
          <w:tcPr>
            <w:tcW w:w="938" w:type="pct"/>
            <w:vAlign w:val="center"/>
            <w:hideMark/>
          </w:tcPr>
          <w:p w14:paraId="121BCF8F"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Quy trình kiểm tra an toàn vận hành</w:t>
            </w:r>
          </w:p>
        </w:tc>
        <w:tc>
          <w:tcPr>
            <w:tcW w:w="704" w:type="pct"/>
            <w:vAlign w:val="center"/>
            <w:hideMark/>
          </w:tcPr>
          <w:p w14:paraId="4FF6502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Có đầy đủ</w:t>
            </w:r>
          </w:p>
        </w:tc>
        <w:tc>
          <w:tcPr>
            <w:tcW w:w="490" w:type="pct"/>
            <w:vAlign w:val="center"/>
            <w:hideMark/>
          </w:tcPr>
          <w:p w14:paraId="376DD2A4"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0B36BBB1"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68D34339" w14:textId="77777777" w:rsidTr="00F04898">
        <w:trPr>
          <w:trHeight w:val="20"/>
        </w:trPr>
        <w:tc>
          <w:tcPr>
            <w:tcW w:w="297" w:type="pct"/>
            <w:vAlign w:val="center"/>
            <w:hideMark/>
          </w:tcPr>
          <w:p w14:paraId="06B722A8"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1.2.2</w:t>
            </w:r>
          </w:p>
        </w:tc>
        <w:tc>
          <w:tcPr>
            <w:tcW w:w="944" w:type="pct"/>
            <w:vMerge/>
            <w:vAlign w:val="center"/>
            <w:hideMark/>
          </w:tcPr>
          <w:p w14:paraId="3AB9444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707C0E1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62353CB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Quy trình sửa chữa, khắc phục sự cố</w:t>
            </w:r>
          </w:p>
        </w:tc>
        <w:tc>
          <w:tcPr>
            <w:tcW w:w="704" w:type="pct"/>
            <w:vAlign w:val="center"/>
            <w:hideMark/>
          </w:tcPr>
          <w:p w14:paraId="2F67AA93"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Có đầy đủ</w:t>
            </w:r>
          </w:p>
        </w:tc>
        <w:tc>
          <w:tcPr>
            <w:tcW w:w="490" w:type="pct"/>
            <w:vAlign w:val="center"/>
            <w:hideMark/>
          </w:tcPr>
          <w:p w14:paraId="37079EAC"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3A5EFB1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164CE3F8" w14:textId="77777777" w:rsidTr="00F04898">
        <w:trPr>
          <w:trHeight w:val="20"/>
        </w:trPr>
        <w:tc>
          <w:tcPr>
            <w:tcW w:w="297" w:type="pct"/>
            <w:vAlign w:val="center"/>
            <w:hideMark/>
          </w:tcPr>
          <w:p w14:paraId="0BC6BF72"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1.2.3</w:t>
            </w:r>
          </w:p>
        </w:tc>
        <w:tc>
          <w:tcPr>
            <w:tcW w:w="944" w:type="pct"/>
            <w:vMerge/>
            <w:vAlign w:val="center"/>
            <w:hideMark/>
          </w:tcPr>
          <w:p w14:paraId="62AB34C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5D15AC1C"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23788FE1"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Thiết bị thao tác, bảo vệ được kiểm tra, bảo trì theo quy định hiện hành</w:t>
            </w:r>
          </w:p>
        </w:tc>
        <w:tc>
          <w:tcPr>
            <w:tcW w:w="704" w:type="pct"/>
            <w:vAlign w:val="center"/>
            <w:hideMark/>
          </w:tcPr>
          <w:p w14:paraId="63347F2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Có hồ sơ</w:t>
            </w:r>
          </w:p>
        </w:tc>
        <w:tc>
          <w:tcPr>
            <w:tcW w:w="490" w:type="pct"/>
            <w:vAlign w:val="center"/>
            <w:hideMark/>
          </w:tcPr>
          <w:p w14:paraId="6FFFFCBF"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4A9020F3"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1493BFB3" w14:textId="77777777" w:rsidTr="00F04898">
        <w:trPr>
          <w:trHeight w:val="20"/>
        </w:trPr>
        <w:tc>
          <w:tcPr>
            <w:tcW w:w="297" w:type="pct"/>
            <w:vAlign w:val="center"/>
            <w:hideMark/>
          </w:tcPr>
          <w:p w14:paraId="1ED264D5"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1.2.4</w:t>
            </w:r>
          </w:p>
        </w:tc>
        <w:tc>
          <w:tcPr>
            <w:tcW w:w="944" w:type="pct"/>
            <w:vMerge/>
            <w:vAlign w:val="center"/>
            <w:hideMark/>
          </w:tcPr>
          <w:p w14:paraId="0872FAA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restart"/>
            <w:vAlign w:val="center"/>
            <w:hideMark/>
          </w:tcPr>
          <w:p w14:paraId="3E067FC8"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Mua bán điện</w:t>
            </w:r>
          </w:p>
        </w:tc>
        <w:tc>
          <w:tcPr>
            <w:tcW w:w="938" w:type="pct"/>
            <w:vAlign w:val="center"/>
            <w:hideMark/>
          </w:tcPr>
          <w:p w14:paraId="1A60EE7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Tỷ lệ số công tơ đo đếm điện năng khách hàng trong thời gian kiểm định, nguyên kẹp chì</w:t>
            </w:r>
          </w:p>
        </w:tc>
        <w:tc>
          <w:tcPr>
            <w:tcW w:w="704" w:type="pct"/>
            <w:vAlign w:val="center"/>
            <w:hideMark/>
          </w:tcPr>
          <w:p w14:paraId="13A8A6F8"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100%</w:t>
            </w:r>
          </w:p>
        </w:tc>
        <w:tc>
          <w:tcPr>
            <w:tcW w:w="490" w:type="pct"/>
            <w:vAlign w:val="center"/>
            <w:hideMark/>
          </w:tcPr>
          <w:p w14:paraId="481A2EDE"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2F84CC0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33261204" w14:textId="77777777" w:rsidTr="00F04898">
        <w:trPr>
          <w:trHeight w:val="20"/>
        </w:trPr>
        <w:tc>
          <w:tcPr>
            <w:tcW w:w="297" w:type="pct"/>
            <w:vAlign w:val="center"/>
            <w:hideMark/>
          </w:tcPr>
          <w:p w14:paraId="032DEE61"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1.2.5</w:t>
            </w:r>
          </w:p>
        </w:tc>
        <w:tc>
          <w:tcPr>
            <w:tcW w:w="944" w:type="pct"/>
            <w:vMerge/>
            <w:vAlign w:val="center"/>
            <w:hideMark/>
          </w:tcPr>
          <w:p w14:paraId="141EA322"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7665030D"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1C33074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Công tơ được đặt trong hòm composite hoặc sơn tĩnh điện treo trên cột hoặc tường nhà</w:t>
            </w:r>
          </w:p>
        </w:tc>
        <w:tc>
          <w:tcPr>
            <w:tcW w:w="704" w:type="pct"/>
            <w:vAlign w:val="center"/>
            <w:hideMark/>
          </w:tcPr>
          <w:p w14:paraId="6CABFF4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100%</w:t>
            </w:r>
          </w:p>
        </w:tc>
        <w:tc>
          <w:tcPr>
            <w:tcW w:w="490" w:type="pct"/>
            <w:vAlign w:val="center"/>
            <w:hideMark/>
          </w:tcPr>
          <w:p w14:paraId="1D6DD6C9"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19D59E49"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73FA7111" w14:textId="77777777" w:rsidTr="00F04898">
        <w:trPr>
          <w:trHeight w:val="20"/>
        </w:trPr>
        <w:tc>
          <w:tcPr>
            <w:tcW w:w="297" w:type="pct"/>
            <w:vAlign w:val="center"/>
            <w:hideMark/>
          </w:tcPr>
          <w:p w14:paraId="568DDF78"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1.3</w:t>
            </w:r>
          </w:p>
        </w:tc>
        <w:tc>
          <w:tcPr>
            <w:tcW w:w="3380" w:type="pct"/>
            <w:gridSpan w:val="4"/>
            <w:vAlign w:val="center"/>
            <w:hideMark/>
          </w:tcPr>
          <w:p w14:paraId="1BC2EB64"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Dây dẫn và hộ sử dụng điện sau công tơ điện an toàn, tin cậy</w:t>
            </w:r>
          </w:p>
        </w:tc>
        <w:tc>
          <w:tcPr>
            <w:tcW w:w="490" w:type="pct"/>
            <w:vAlign w:val="center"/>
            <w:hideMark/>
          </w:tcPr>
          <w:p w14:paraId="1FCD2B47"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Đạt</w:t>
            </w:r>
          </w:p>
        </w:tc>
        <w:tc>
          <w:tcPr>
            <w:tcW w:w="833" w:type="pct"/>
            <w:vAlign w:val="center"/>
            <w:hideMark/>
          </w:tcPr>
          <w:p w14:paraId="1D02155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Đơn vị quản lý, vận hành lưới điện cung cấp kết quả để đánh giá:</w:t>
            </w:r>
            <w:r w:rsidRPr="00F04898">
              <w:rPr>
                <w:rFonts w:ascii="Arial" w:eastAsia="Times New Roman" w:hAnsi="Arial" w:cs="Arial"/>
                <w:b/>
                <w:bCs/>
                <w:color w:val="000000" w:themeColor="text1"/>
                <w:kern w:val="0"/>
                <w:sz w:val="20"/>
                <w:szCs w:val="20"/>
                <w:lang w:val="vi-VN"/>
                <w14:ligatures w14:val="none"/>
              </w:rPr>
              <w:t xml:space="preserve"> đạt/không đạt</w:t>
            </w:r>
          </w:p>
        </w:tc>
      </w:tr>
      <w:tr w:rsidR="00F04898" w:rsidRPr="00F04898" w14:paraId="0D9E64D4" w14:textId="77777777" w:rsidTr="00F04898">
        <w:trPr>
          <w:trHeight w:val="20"/>
        </w:trPr>
        <w:tc>
          <w:tcPr>
            <w:tcW w:w="297" w:type="pct"/>
            <w:vAlign w:val="center"/>
            <w:hideMark/>
          </w:tcPr>
          <w:p w14:paraId="69D082AC"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1.3.1</w:t>
            </w:r>
          </w:p>
        </w:tc>
        <w:tc>
          <w:tcPr>
            <w:tcW w:w="3380" w:type="pct"/>
            <w:gridSpan w:val="4"/>
            <w:vAlign w:val="center"/>
            <w:hideMark/>
          </w:tcPr>
          <w:p w14:paraId="7F31F718"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Lắp đặt dây dẫn vào hộ sử dụng điện sau công tơ điện</w:t>
            </w:r>
          </w:p>
        </w:tc>
        <w:tc>
          <w:tcPr>
            <w:tcW w:w="490" w:type="pct"/>
            <w:vAlign w:val="center"/>
            <w:hideMark/>
          </w:tcPr>
          <w:p w14:paraId="3AE1422A"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Đạt</w:t>
            </w:r>
          </w:p>
        </w:tc>
        <w:tc>
          <w:tcPr>
            <w:tcW w:w="833" w:type="pct"/>
            <w:vAlign w:val="center"/>
            <w:hideMark/>
          </w:tcPr>
          <w:p w14:paraId="6EB4153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012B06CC" w14:textId="77777777" w:rsidTr="00F04898">
        <w:trPr>
          <w:trHeight w:val="1310"/>
        </w:trPr>
        <w:tc>
          <w:tcPr>
            <w:tcW w:w="297" w:type="pct"/>
            <w:vAlign w:val="center"/>
            <w:hideMark/>
          </w:tcPr>
          <w:p w14:paraId="108ED317"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1.3.1.1</w:t>
            </w:r>
          </w:p>
        </w:tc>
        <w:tc>
          <w:tcPr>
            <w:tcW w:w="944" w:type="pct"/>
            <w:tcBorders>
              <w:bottom w:val="nil"/>
            </w:tcBorders>
            <w:vAlign w:val="center"/>
            <w:hideMark/>
          </w:tcPr>
          <w:p w14:paraId="5244C41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restart"/>
            <w:vAlign w:val="center"/>
            <w:hideMark/>
          </w:tcPr>
          <w:p w14:paraId="3322882F"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An toàn treo dây dẫn về hộ sử dụng điện</w:t>
            </w:r>
          </w:p>
        </w:tc>
        <w:tc>
          <w:tcPr>
            <w:tcW w:w="938" w:type="pct"/>
            <w:vAlign w:val="center"/>
            <w:hideMark/>
          </w:tcPr>
          <w:p w14:paraId="4ECF3BE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Khoảng cách từ công tơ điện về nhà hộ sử dụng điện dưới 20 m</w:t>
            </w:r>
          </w:p>
        </w:tc>
        <w:tc>
          <w:tcPr>
            <w:tcW w:w="704" w:type="pct"/>
            <w:vAlign w:val="center"/>
            <w:hideMark/>
          </w:tcPr>
          <w:p w14:paraId="7F39FC08"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Có hãm dây hai đầu trên sứ cách điện hạ áp hoặc sử dụng kẹp hãm, kẹp siết 2 đầu</w:t>
            </w:r>
          </w:p>
        </w:tc>
        <w:tc>
          <w:tcPr>
            <w:tcW w:w="490" w:type="pct"/>
            <w:vAlign w:val="center"/>
            <w:hideMark/>
          </w:tcPr>
          <w:p w14:paraId="6E86CD6B"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44836E4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68B78ED1" w14:textId="77777777" w:rsidTr="00F04898">
        <w:trPr>
          <w:trHeight w:val="20"/>
        </w:trPr>
        <w:tc>
          <w:tcPr>
            <w:tcW w:w="297" w:type="pct"/>
            <w:vAlign w:val="center"/>
            <w:hideMark/>
          </w:tcPr>
          <w:p w14:paraId="6AB06186"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1.3.1.2</w:t>
            </w:r>
          </w:p>
        </w:tc>
        <w:tc>
          <w:tcPr>
            <w:tcW w:w="944" w:type="pct"/>
            <w:tcBorders>
              <w:top w:val="nil"/>
              <w:bottom w:val="nil"/>
            </w:tcBorders>
            <w:vAlign w:val="center"/>
            <w:hideMark/>
          </w:tcPr>
          <w:p w14:paraId="0B9A525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3A55677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796EF8E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Khoảng cách từ công tơ điện về nhà hộ sử dụng điện từ 20 m trở lên</w:t>
            </w:r>
          </w:p>
        </w:tc>
        <w:tc>
          <w:tcPr>
            <w:tcW w:w="704" w:type="pct"/>
            <w:vAlign w:val="center"/>
            <w:hideMark/>
          </w:tcPr>
          <w:p w14:paraId="314E8F81"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Có hãm dây hai đầu trên sứ cách điện hạ áp hoặc sử dụng kẹp hãm, kẹp siết 2 đầu, có cột đỡ trung gian</w:t>
            </w:r>
          </w:p>
        </w:tc>
        <w:tc>
          <w:tcPr>
            <w:tcW w:w="490" w:type="pct"/>
            <w:vAlign w:val="center"/>
            <w:hideMark/>
          </w:tcPr>
          <w:p w14:paraId="2DE41185"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2180E40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56BFE056" w14:textId="77777777" w:rsidTr="00F04898">
        <w:trPr>
          <w:trHeight w:val="20"/>
        </w:trPr>
        <w:tc>
          <w:tcPr>
            <w:tcW w:w="297" w:type="pct"/>
            <w:vAlign w:val="center"/>
            <w:hideMark/>
          </w:tcPr>
          <w:p w14:paraId="64EED851"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lastRenderedPageBreak/>
              <w:t>1.3.1.3</w:t>
            </w:r>
          </w:p>
        </w:tc>
        <w:tc>
          <w:tcPr>
            <w:tcW w:w="944" w:type="pct"/>
            <w:tcBorders>
              <w:top w:val="nil"/>
              <w:bottom w:val="nil"/>
            </w:tcBorders>
            <w:vAlign w:val="center"/>
            <w:hideMark/>
          </w:tcPr>
          <w:p w14:paraId="39ED86F3"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Nhận dạng về lắp đ</w:t>
            </w:r>
            <w:r w:rsidRPr="00F04898">
              <w:rPr>
                <w:rFonts w:ascii="Arial" w:eastAsia="Times New Roman" w:hAnsi="Arial" w:cs="Arial"/>
                <w:color w:val="000000" w:themeColor="text1"/>
                <w:kern w:val="0"/>
                <w:sz w:val="20"/>
                <w:szCs w:val="20"/>
                <w14:ligatures w14:val="none"/>
              </w:rPr>
              <w:t>ặ</w:t>
            </w:r>
            <w:r w:rsidRPr="00F04898">
              <w:rPr>
                <w:rFonts w:ascii="Arial" w:eastAsia="Times New Roman" w:hAnsi="Arial" w:cs="Arial"/>
                <w:color w:val="000000" w:themeColor="text1"/>
                <w:kern w:val="0"/>
                <w:sz w:val="20"/>
                <w:szCs w:val="20"/>
                <w:lang w:val="vi-VN"/>
                <w14:ligatures w14:val="none"/>
              </w:rPr>
              <w:t>t dây dẫn vào hộ sử dụng điện sau công tơ an toàn</w:t>
            </w:r>
          </w:p>
        </w:tc>
        <w:tc>
          <w:tcPr>
            <w:tcW w:w="794" w:type="pct"/>
            <w:vMerge/>
            <w:vAlign w:val="center"/>
            <w:hideMark/>
          </w:tcPr>
          <w:p w14:paraId="685EE4DA"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1B7E717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Dây dẫn căng vượt đường giao thông ô tô</w:t>
            </w:r>
          </w:p>
        </w:tc>
        <w:tc>
          <w:tcPr>
            <w:tcW w:w="704" w:type="pct"/>
            <w:vAlign w:val="center"/>
            <w:hideMark/>
          </w:tcPr>
          <w:p w14:paraId="5CD395C8"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Có hãm dây hai đầu trên sứ cách điện hạ áp, có dây văng đỡ dây, khoảng cách an toàn tới đất kiểm tra theo tiêu chuẩn đường dây hạ áp</w:t>
            </w:r>
          </w:p>
        </w:tc>
        <w:tc>
          <w:tcPr>
            <w:tcW w:w="490" w:type="pct"/>
            <w:vAlign w:val="center"/>
            <w:hideMark/>
          </w:tcPr>
          <w:p w14:paraId="3C25F24C"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16CD22E1"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778826D3" w14:textId="77777777" w:rsidTr="00F04898">
        <w:trPr>
          <w:trHeight w:val="20"/>
        </w:trPr>
        <w:tc>
          <w:tcPr>
            <w:tcW w:w="297" w:type="pct"/>
            <w:vAlign w:val="center"/>
            <w:hideMark/>
          </w:tcPr>
          <w:p w14:paraId="1A0E31D7"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1.3.1.4</w:t>
            </w:r>
          </w:p>
        </w:tc>
        <w:tc>
          <w:tcPr>
            <w:tcW w:w="944" w:type="pct"/>
            <w:tcBorders>
              <w:top w:val="nil"/>
              <w:bottom w:val="nil"/>
            </w:tcBorders>
            <w:vAlign w:val="center"/>
            <w:hideMark/>
          </w:tcPr>
          <w:p w14:paraId="2D9ABC7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restart"/>
            <w:vAlign w:val="center"/>
            <w:hideMark/>
          </w:tcPr>
          <w:p w14:paraId="243D771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Cột đỡ trung gian</w:t>
            </w:r>
          </w:p>
        </w:tc>
        <w:tc>
          <w:tcPr>
            <w:tcW w:w="938" w:type="pct"/>
            <w:vAlign w:val="center"/>
            <w:hideMark/>
          </w:tcPr>
          <w:p w14:paraId="650DFD2D"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Loại cột</w:t>
            </w:r>
          </w:p>
        </w:tc>
        <w:tc>
          <w:tcPr>
            <w:tcW w:w="704" w:type="pct"/>
            <w:vAlign w:val="center"/>
            <w:hideMark/>
          </w:tcPr>
          <w:p w14:paraId="64B6890D"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Với cột gỗ hoặc tre, cao ≥4,0 m, đường kính ≥ 80 mm</w:t>
            </w:r>
          </w:p>
        </w:tc>
        <w:tc>
          <w:tcPr>
            <w:tcW w:w="490" w:type="pct"/>
            <w:vAlign w:val="center"/>
            <w:hideMark/>
          </w:tcPr>
          <w:p w14:paraId="49B4B288"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Merge w:val="restart"/>
            <w:vAlign w:val="center"/>
            <w:hideMark/>
          </w:tcPr>
          <w:p w14:paraId="3431DA1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3DCA70A4" w14:textId="77777777" w:rsidTr="00F04898">
        <w:trPr>
          <w:trHeight w:val="20"/>
        </w:trPr>
        <w:tc>
          <w:tcPr>
            <w:tcW w:w="297" w:type="pct"/>
            <w:vAlign w:val="center"/>
            <w:hideMark/>
          </w:tcPr>
          <w:p w14:paraId="3D466CA1"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1.3.1.5</w:t>
            </w:r>
          </w:p>
        </w:tc>
        <w:tc>
          <w:tcPr>
            <w:tcW w:w="944" w:type="pct"/>
            <w:tcBorders>
              <w:top w:val="nil"/>
            </w:tcBorders>
            <w:vAlign w:val="center"/>
            <w:hideMark/>
          </w:tcPr>
          <w:p w14:paraId="51C23F9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240F762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0034834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Bảo vệ an toàn cho cột</w:t>
            </w:r>
          </w:p>
        </w:tc>
        <w:tc>
          <w:tcPr>
            <w:tcW w:w="704" w:type="pct"/>
            <w:vAlign w:val="center"/>
            <w:hideMark/>
          </w:tcPr>
          <w:p w14:paraId="799CC461"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Được chôn dưới đất, không bị nghiêng, không ảnh hưởng đến việc giao thông đi lại</w:t>
            </w:r>
          </w:p>
        </w:tc>
        <w:tc>
          <w:tcPr>
            <w:tcW w:w="490" w:type="pct"/>
            <w:vAlign w:val="center"/>
            <w:hideMark/>
          </w:tcPr>
          <w:p w14:paraId="0E26C709"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Merge/>
            <w:vAlign w:val="center"/>
            <w:hideMark/>
          </w:tcPr>
          <w:p w14:paraId="00AE67A2"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142AD9AB" w14:textId="77777777" w:rsidTr="00F04898">
        <w:trPr>
          <w:trHeight w:val="20"/>
        </w:trPr>
        <w:tc>
          <w:tcPr>
            <w:tcW w:w="297" w:type="pct"/>
            <w:vAlign w:val="center"/>
            <w:hideMark/>
          </w:tcPr>
          <w:p w14:paraId="1A5025AA"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1.3.2</w:t>
            </w:r>
          </w:p>
        </w:tc>
        <w:tc>
          <w:tcPr>
            <w:tcW w:w="3380" w:type="pct"/>
            <w:gridSpan w:val="4"/>
            <w:vAlign w:val="center"/>
            <w:hideMark/>
          </w:tcPr>
          <w:p w14:paraId="0FC1A0C9"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Điện trong nhà an toàn</w:t>
            </w:r>
          </w:p>
        </w:tc>
        <w:tc>
          <w:tcPr>
            <w:tcW w:w="490" w:type="pct"/>
            <w:vAlign w:val="center"/>
            <w:hideMark/>
          </w:tcPr>
          <w:p w14:paraId="1241F113"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Đạt</w:t>
            </w:r>
          </w:p>
        </w:tc>
        <w:tc>
          <w:tcPr>
            <w:tcW w:w="833" w:type="pct"/>
            <w:vAlign w:val="center"/>
            <w:hideMark/>
          </w:tcPr>
          <w:p w14:paraId="06CA264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Trưởng thôn (bản, buôn) báo cáo đánh giá chung, cung cấp kết quả để đánh giá</w:t>
            </w:r>
            <w:r w:rsidRPr="00F04898">
              <w:rPr>
                <w:rFonts w:ascii="Arial" w:eastAsia="Times New Roman" w:hAnsi="Arial" w:cs="Arial"/>
                <w:b/>
                <w:bCs/>
                <w:color w:val="000000" w:themeColor="text1"/>
                <w:kern w:val="0"/>
                <w:sz w:val="20"/>
                <w:szCs w:val="20"/>
                <w:lang w:val="vi-VN"/>
                <w14:ligatures w14:val="none"/>
              </w:rPr>
              <w:t xml:space="preserve"> đạt/ không đạt</w:t>
            </w:r>
          </w:p>
        </w:tc>
      </w:tr>
      <w:tr w:rsidR="00F04898" w:rsidRPr="00F04898" w14:paraId="4E76B2E2" w14:textId="77777777" w:rsidTr="00F04898">
        <w:trPr>
          <w:trHeight w:val="20"/>
        </w:trPr>
        <w:tc>
          <w:tcPr>
            <w:tcW w:w="297" w:type="pct"/>
            <w:vAlign w:val="center"/>
            <w:hideMark/>
          </w:tcPr>
          <w:p w14:paraId="4AED3C3A"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1.3.2.1</w:t>
            </w:r>
          </w:p>
        </w:tc>
        <w:tc>
          <w:tcPr>
            <w:tcW w:w="944" w:type="pct"/>
            <w:vMerge w:val="restart"/>
            <w:vAlign w:val="center"/>
            <w:hideMark/>
          </w:tcPr>
          <w:p w14:paraId="0A2C656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Nhận dạng về hệ thống điện trong nhà hộ sử dụng điện an toàn</w:t>
            </w:r>
          </w:p>
        </w:tc>
        <w:tc>
          <w:tcPr>
            <w:tcW w:w="794" w:type="pct"/>
            <w:vAlign w:val="center"/>
            <w:hideMark/>
          </w:tcPr>
          <w:p w14:paraId="6439C15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Bảng điện tổng</w:t>
            </w:r>
          </w:p>
        </w:tc>
        <w:tc>
          <w:tcPr>
            <w:tcW w:w="938" w:type="pct"/>
            <w:vAlign w:val="center"/>
            <w:hideMark/>
          </w:tcPr>
          <w:p w14:paraId="16BBA3B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Có cầu chì/aptomat, công tắc, ổ cắm đặt cố định trên tường hoặc khung nhà</w:t>
            </w:r>
          </w:p>
        </w:tc>
        <w:tc>
          <w:tcPr>
            <w:tcW w:w="704" w:type="pct"/>
            <w:vAlign w:val="center"/>
            <w:hideMark/>
          </w:tcPr>
          <w:p w14:paraId="37846D49"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100 % các hộ dân</w:t>
            </w:r>
          </w:p>
        </w:tc>
        <w:tc>
          <w:tcPr>
            <w:tcW w:w="490" w:type="pct"/>
            <w:vAlign w:val="center"/>
            <w:hideMark/>
          </w:tcPr>
          <w:p w14:paraId="6E616022"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Merge w:val="restart"/>
            <w:vAlign w:val="center"/>
            <w:hideMark/>
          </w:tcPr>
          <w:p w14:paraId="28B1F7A8"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5942521A" w14:textId="77777777" w:rsidTr="00F04898">
        <w:trPr>
          <w:trHeight w:val="20"/>
        </w:trPr>
        <w:tc>
          <w:tcPr>
            <w:tcW w:w="297" w:type="pct"/>
            <w:vAlign w:val="center"/>
            <w:hideMark/>
          </w:tcPr>
          <w:p w14:paraId="3AB9738D"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1.3.2.2</w:t>
            </w:r>
          </w:p>
        </w:tc>
        <w:tc>
          <w:tcPr>
            <w:tcW w:w="944" w:type="pct"/>
            <w:vMerge/>
            <w:vAlign w:val="center"/>
            <w:hideMark/>
          </w:tcPr>
          <w:p w14:paraId="7792ADD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Align w:val="center"/>
            <w:hideMark/>
          </w:tcPr>
          <w:p w14:paraId="5123946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Dây điện</w:t>
            </w:r>
          </w:p>
        </w:tc>
        <w:tc>
          <w:tcPr>
            <w:tcW w:w="938" w:type="pct"/>
            <w:vAlign w:val="center"/>
            <w:hideMark/>
          </w:tcPr>
          <w:p w14:paraId="5D010CF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Có vỏ cách điện, dây điện được cố định trên tường hoặc khung nhà hoặc chôn trong tường</w:t>
            </w:r>
          </w:p>
        </w:tc>
        <w:tc>
          <w:tcPr>
            <w:tcW w:w="704" w:type="pct"/>
            <w:vAlign w:val="center"/>
            <w:hideMark/>
          </w:tcPr>
          <w:p w14:paraId="0C5AEF2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100 % các hộ dân</w:t>
            </w:r>
          </w:p>
        </w:tc>
        <w:tc>
          <w:tcPr>
            <w:tcW w:w="490" w:type="pct"/>
            <w:vAlign w:val="center"/>
            <w:hideMark/>
          </w:tcPr>
          <w:p w14:paraId="17960822"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Merge/>
            <w:vAlign w:val="center"/>
            <w:hideMark/>
          </w:tcPr>
          <w:p w14:paraId="71C2CD13"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3A703FCA" w14:textId="77777777" w:rsidTr="00F04898">
        <w:trPr>
          <w:trHeight w:val="20"/>
        </w:trPr>
        <w:tc>
          <w:tcPr>
            <w:tcW w:w="297" w:type="pct"/>
            <w:vAlign w:val="center"/>
            <w:hideMark/>
          </w:tcPr>
          <w:p w14:paraId="6054A78E"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1.4</w:t>
            </w:r>
          </w:p>
        </w:tc>
        <w:tc>
          <w:tcPr>
            <w:tcW w:w="2676" w:type="pct"/>
            <w:gridSpan w:val="3"/>
            <w:vAlign w:val="center"/>
            <w:hideMark/>
          </w:tcPr>
          <w:p w14:paraId="2AACD2F2"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Sử dụng điện ổn định</w:t>
            </w:r>
          </w:p>
        </w:tc>
        <w:tc>
          <w:tcPr>
            <w:tcW w:w="704" w:type="pct"/>
            <w:vAlign w:val="center"/>
            <w:hideMark/>
          </w:tcPr>
          <w:p w14:paraId="4325580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490" w:type="pct"/>
            <w:vAlign w:val="center"/>
            <w:hideMark/>
          </w:tcPr>
          <w:p w14:paraId="0AAE83F2"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Đạt</w:t>
            </w:r>
          </w:p>
        </w:tc>
        <w:tc>
          <w:tcPr>
            <w:tcW w:w="833" w:type="pct"/>
            <w:vAlign w:val="center"/>
            <w:hideMark/>
          </w:tcPr>
          <w:p w14:paraId="6408A35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Đơn vị quản lý, vận hành lưới điện cung cấp kết quả để đánh giá:</w:t>
            </w:r>
            <w:r w:rsidRPr="00F04898">
              <w:rPr>
                <w:rFonts w:ascii="Arial" w:eastAsia="Times New Roman" w:hAnsi="Arial" w:cs="Arial"/>
                <w:b/>
                <w:bCs/>
                <w:color w:val="000000" w:themeColor="text1"/>
                <w:kern w:val="0"/>
                <w:sz w:val="20"/>
                <w:szCs w:val="20"/>
                <w:lang w:val="vi-VN"/>
                <w14:ligatures w14:val="none"/>
              </w:rPr>
              <w:t xml:space="preserve"> đạt/không đạt</w:t>
            </w:r>
          </w:p>
        </w:tc>
      </w:tr>
      <w:tr w:rsidR="00F04898" w:rsidRPr="00F04898" w14:paraId="2D005B43" w14:textId="77777777" w:rsidTr="00F04898">
        <w:trPr>
          <w:trHeight w:val="20"/>
        </w:trPr>
        <w:tc>
          <w:tcPr>
            <w:tcW w:w="297" w:type="pct"/>
            <w:vAlign w:val="center"/>
            <w:hideMark/>
          </w:tcPr>
          <w:p w14:paraId="7F4BFEC6"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lastRenderedPageBreak/>
              <w:t>1.4.1</w:t>
            </w:r>
          </w:p>
        </w:tc>
        <w:tc>
          <w:tcPr>
            <w:tcW w:w="3380" w:type="pct"/>
            <w:gridSpan w:val="4"/>
            <w:vAlign w:val="center"/>
            <w:hideMark/>
          </w:tcPr>
          <w:p w14:paraId="2179DC54"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Chất lượng điện năng</w:t>
            </w:r>
          </w:p>
        </w:tc>
        <w:tc>
          <w:tcPr>
            <w:tcW w:w="490" w:type="pct"/>
            <w:vAlign w:val="center"/>
            <w:hideMark/>
          </w:tcPr>
          <w:p w14:paraId="5B0659A8"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Đạt</w:t>
            </w:r>
          </w:p>
        </w:tc>
        <w:tc>
          <w:tcPr>
            <w:tcW w:w="833" w:type="pct"/>
            <w:vAlign w:val="center"/>
            <w:hideMark/>
          </w:tcPr>
          <w:p w14:paraId="1DAA6563"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53404C38" w14:textId="77777777" w:rsidTr="00F04898">
        <w:trPr>
          <w:trHeight w:val="20"/>
        </w:trPr>
        <w:tc>
          <w:tcPr>
            <w:tcW w:w="297" w:type="pct"/>
            <w:vAlign w:val="center"/>
            <w:hideMark/>
          </w:tcPr>
          <w:p w14:paraId="01B9DA15"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1.4.1.1</w:t>
            </w:r>
          </w:p>
        </w:tc>
        <w:tc>
          <w:tcPr>
            <w:tcW w:w="944" w:type="pct"/>
            <w:vMerge w:val="restart"/>
            <w:vAlign w:val="center"/>
            <w:hideMark/>
          </w:tcPr>
          <w:p w14:paraId="51F008B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Nhận dạng chất lượng điện năng sử dụng</w:t>
            </w:r>
          </w:p>
        </w:tc>
        <w:tc>
          <w:tcPr>
            <w:tcW w:w="794" w:type="pct"/>
            <w:vMerge w:val="restart"/>
            <w:vAlign w:val="center"/>
            <w:hideMark/>
          </w:tcPr>
          <w:p w14:paraId="008AE0A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Điện áp</w:t>
            </w:r>
          </w:p>
        </w:tc>
        <w:tc>
          <w:tcPr>
            <w:tcW w:w="938" w:type="pct"/>
            <w:vAlign w:val="center"/>
            <w:hideMark/>
          </w:tcPr>
          <w:p w14:paraId="6AD80E93"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Trong điều kiện bình thường, độ lệch điện áp cho phép so với điện áp danh định của lưới điện và được xác định tại vị trí đặt thiết bị đo đếm điện hoặc tại vị trí khác do hai bên thỏa thuận</w:t>
            </w:r>
          </w:p>
        </w:tc>
        <w:tc>
          <w:tcPr>
            <w:tcW w:w="704" w:type="pct"/>
            <w:vAlign w:val="center"/>
            <w:hideMark/>
          </w:tcPr>
          <w:p w14:paraId="7DB3FCEF"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xml:space="preserve">trong khoảng </w:t>
            </w:r>
            <w:r w:rsidRPr="00F04898">
              <w:rPr>
                <w:rFonts w:ascii="Arial" w:eastAsia="Times New Roman" w:hAnsi="Arial" w:cs="Arial"/>
                <w:color w:val="000000" w:themeColor="text1"/>
                <w:kern w:val="0"/>
                <w:sz w:val="20"/>
                <w:szCs w:val="20"/>
                <w14:ligatures w14:val="none"/>
              </w:rPr>
              <w:t>±</w:t>
            </w:r>
            <w:r w:rsidRPr="00F04898">
              <w:rPr>
                <w:rFonts w:ascii="Arial" w:eastAsia="Times New Roman" w:hAnsi="Arial" w:cs="Arial"/>
                <w:color w:val="000000" w:themeColor="text1"/>
                <w:kern w:val="0"/>
                <w:sz w:val="20"/>
                <w:szCs w:val="20"/>
                <w:lang w:val="vi-VN"/>
                <w14:ligatures w14:val="none"/>
              </w:rPr>
              <w:t xml:space="preserve"> 5%</w:t>
            </w:r>
          </w:p>
        </w:tc>
        <w:tc>
          <w:tcPr>
            <w:tcW w:w="490" w:type="pct"/>
            <w:vAlign w:val="center"/>
            <w:hideMark/>
          </w:tcPr>
          <w:p w14:paraId="7CFB58FA"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51916E4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70E253ED" w14:textId="77777777" w:rsidTr="00F04898">
        <w:trPr>
          <w:trHeight w:val="20"/>
        </w:trPr>
        <w:tc>
          <w:tcPr>
            <w:tcW w:w="297" w:type="pct"/>
            <w:vAlign w:val="center"/>
            <w:hideMark/>
          </w:tcPr>
          <w:p w14:paraId="64B8E38C"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1.4.1.2</w:t>
            </w:r>
          </w:p>
        </w:tc>
        <w:tc>
          <w:tcPr>
            <w:tcW w:w="944" w:type="pct"/>
            <w:vMerge/>
            <w:vAlign w:val="center"/>
            <w:hideMark/>
          </w:tcPr>
          <w:p w14:paraId="23FE5E9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707F431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5D3E5FDD"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Đối với lưới điện chưa ổn định sau sự cố, độ lệch điện áp cho phép</w:t>
            </w:r>
          </w:p>
        </w:tc>
        <w:tc>
          <w:tcPr>
            <w:tcW w:w="704" w:type="pct"/>
            <w:vAlign w:val="center"/>
            <w:hideMark/>
          </w:tcPr>
          <w:p w14:paraId="3CF0814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xml:space="preserve">từ </w:t>
            </w:r>
            <w:r w:rsidRPr="00F04898">
              <w:rPr>
                <w:rFonts w:ascii="Arial" w:eastAsia="Times New Roman" w:hAnsi="Arial" w:cs="Arial"/>
                <w:color w:val="000000" w:themeColor="text1"/>
                <w:kern w:val="0"/>
                <w:sz w:val="20"/>
                <w:szCs w:val="20"/>
                <w14:ligatures w14:val="none"/>
              </w:rPr>
              <w:t>±</w:t>
            </w:r>
            <w:r w:rsidRPr="00F04898">
              <w:rPr>
                <w:rFonts w:ascii="Arial" w:eastAsia="Times New Roman" w:hAnsi="Arial" w:cs="Arial"/>
                <w:color w:val="000000" w:themeColor="text1"/>
                <w:kern w:val="0"/>
                <w:sz w:val="20"/>
                <w:szCs w:val="20"/>
                <w:lang w:val="vi-VN"/>
                <w14:ligatures w14:val="none"/>
              </w:rPr>
              <w:t>5% đến -10%</w:t>
            </w:r>
          </w:p>
        </w:tc>
        <w:tc>
          <w:tcPr>
            <w:tcW w:w="490" w:type="pct"/>
            <w:vAlign w:val="center"/>
            <w:hideMark/>
          </w:tcPr>
          <w:p w14:paraId="719C01B0"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08F9C409"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4CB94160" w14:textId="77777777" w:rsidTr="00F04898">
        <w:trPr>
          <w:trHeight w:val="20"/>
        </w:trPr>
        <w:tc>
          <w:tcPr>
            <w:tcW w:w="297" w:type="pct"/>
            <w:vAlign w:val="center"/>
            <w:hideMark/>
          </w:tcPr>
          <w:p w14:paraId="35BA8FF4"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1.4.1.3</w:t>
            </w:r>
          </w:p>
        </w:tc>
        <w:tc>
          <w:tcPr>
            <w:tcW w:w="944" w:type="pct"/>
            <w:vMerge/>
            <w:vAlign w:val="center"/>
            <w:hideMark/>
          </w:tcPr>
          <w:p w14:paraId="513149FF"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restart"/>
            <w:vAlign w:val="center"/>
            <w:hideMark/>
          </w:tcPr>
          <w:p w14:paraId="6AF0AAFA"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Tần số</w:t>
            </w:r>
          </w:p>
        </w:tc>
        <w:tc>
          <w:tcPr>
            <w:tcW w:w="938" w:type="pct"/>
            <w:vAlign w:val="center"/>
            <w:hideMark/>
          </w:tcPr>
          <w:p w14:paraId="2DDC35E1"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Trong điều kiện bình thường, độ lệch tần số hệ thống điện cho phép so với tần số danh định là 50 Hz</w:t>
            </w:r>
          </w:p>
        </w:tc>
        <w:tc>
          <w:tcPr>
            <w:tcW w:w="704" w:type="pct"/>
            <w:vAlign w:val="center"/>
            <w:hideMark/>
          </w:tcPr>
          <w:p w14:paraId="740BB25B"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xml:space="preserve">trong phạm vi </w:t>
            </w:r>
            <w:r w:rsidRPr="00F04898">
              <w:rPr>
                <w:rFonts w:ascii="Arial" w:eastAsia="Times New Roman" w:hAnsi="Arial" w:cs="Arial"/>
                <w:color w:val="000000" w:themeColor="text1"/>
                <w:kern w:val="0"/>
                <w:sz w:val="20"/>
                <w:szCs w:val="20"/>
                <w14:ligatures w14:val="none"/>
              </w:rPr>
              <w:t>±</w:t>
            </w:r>
            <w:r w:rsidRPr="00F04898">
              <w:rPr>
                <w:rFonts w:ascii="Arial" w:eastAsia="Times New Roman" w:hAnsi="Arial" w:cs="Arial"/>
                <w:color w:val="000000" w:themeColor="text1"/>
                <w:kern w:val="0"/>
                <w:sz w:val="20"/>
                <w:szCs w:val="20"/>
                <w:lang w:val="vi-VN"/>
                <w14:ligatures w14:val="none"/>
              </w:rPr>
              <w:t xml:space="preserve"> 0,2 Hz</w:t>
            </w:r>
          </w:p>
        </w:tc>
        <w:tc>
          <w:tcPr>
            <w:tcW w:w="490" w:type="pct"/>
            <w:vAlign w:val="center"/>
            <w:hideMark/>
          </w:tcPr>
          <w:p w14:paraId="7FC6410B"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73BA4A1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38232F1A" w14:textId="77777777" w:rsidTr="00F04898">
        <w:trPr>
          <w:trHeight w:val="20"/>
        </w:trPr>
        <w:tc>
          <w:tcPr>
            <w:tcW w:w="297" w:type="pct"/>
            <w:vAlign w:val="center"/>
            <w:hideMark/>
          </w:tcPr>
          <w:p w14:paraId="7A0DE4CD"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1.4.1.4</w:t>
            </w:r>
          </w:p>
        </w:tc>
        <w:tc>
          <w:tcPr>
            <w:tcW w:w="944" w:type="pct"/>
            <w:vMerge/>
            <w:vAlign w:val="center"/>
            <w:hideMark/>
          </w:tcPr>
          <w:p w14:paraId="020F800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27AED08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788291ED"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Đối với lưới điện chưa ổn định sau sự cố đơn lẻ, độ lệch tần số cho phép so với tần số danh định là 50 Hz</w:t>
            </w:r>
          </w:p>
        </w:tc>
        <w:tc>
          <w:tcPr>
            <w:tcW w:w="704" w:type="pct"/>
            <w:vAlign w:val="center"/>
            <w:hideMark/>
          </w:tcPr>
          <w:p w14:paraId="44251B7F"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xml:space="preserve">trong phạm vi </w:t>
            </w:r>
            <w:r w:rsidRPr="00F04898">
              <w:rPr>
                <w:rFonts w:ascii="Arial" w:eastAsia="Times New Roman" w:hAnsi="Arial" w:cs="Arial"/>
                <w:color w:val="000000" w:themeColor="text1"/>
                <w:kern w:val="0"/>
                <w:sz w:val="20"/>
                <w:szCs w:val="20"/>
                <w14:ligatures w14:val="none"/>
              </w:rPr>
              <w:t>±</w:t>
            </w:r>
            <w:r w:rsidRPr="00F04898">
              <w:rPr>
                <w:rFonts w:ascii="Arial" w:eastAsia="Times New Roman" w:hAnsi="Arial" w:cs="Arial"/>
                <w:color w:val="000000" w:themeColor="text1"/>
                <w:kern w:val="0"/>
                <w:sz w:val="20"/>
                <w:szCs w:val="20"/>
                <w:lang w:val="vi-VN"/>
                <w14:ligatures w14:val="none"/>
              </w:rPr>
              <w:t xml:space="preserve"> 0,5 Hz</w:t>
            </w:r>
          </w:p>
        </w:tc>
        <w:tc>
          <w:tcPr>
            <w:tcW w:w="490" w:type="pct"/>
            <w:vAlign w:val="center"/>
            <w:hideMark/>
          </w:tcPr>
          <w:p w14:paraId="5E9CAE47"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3BD6BD2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703386AE" w14:textId="77777777" w:rsidTr="00F04898">
        <w:trPr>
          <w:trHeight w:val="499"/>
        </w:trPr>
        <w:tc>
          <w:tcPr>
            <w:tcW w:w="297" w:type="pct"/>
            <w:vMerge w:val="restart"/>
            <w:vAlign w:val="center"/>
            <w:hideMark/>
          </w:tcPr>
          <w:p w14:paraId="38D2B92F"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1.4.2</w:t>
            </w:r>
          </w:p>
        </w:tc>
        <w:tc>
          <w:tcPr>
            <w:tcW w:w="3380" w:type="pct"/>
            <w:gridSpan w:val="4"/>
            <w:vMerge w:val="restart"/>
            <w:vAlign w:val="center"/>
            <w:hideMark/>
          </w:tcPr>
          <w:p w14:paraId="07171785"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Ngừng, giảm mức cung cấp điện</w:t>
            </w:r>
          </w:p>
        </w:tc>
        <w:tc>
          <w:tcPr>
            <w:tcW w:w="490" w:type="pct"/>
            <w:vMerge w:val="restart"/>
            <w:vAlign w:val="center"/>
            <w:hideMark/>
          </w:tcPr>
          <w:p w14:paraId="1BEDFBD2"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Đạt</w:t>
            </w:r>
          </w:p>
        </w:tc>
        <w:tc>
          <w:tcPr>
            <w:tcW w:w="833" w:type="pct"/>
            <w:vMerge w:val="restart"/>
            <w:vAlign w:val="center"/>
            <w:hideMark/>
          </w:tcPr>
          <w:p w14:paraId="13E26B1A"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31791743" w14:textId="77777777" w:rsidTr="00F04898">
        <w:trPr>
          <w:trHeight w:val="499"/>
        </w:trPr>
        <w:tc>
          <w:tcPr>
            <w:tcW w:w="297" w:type="pct"/>
            <w:vMerge/>
            <w:vAlign w:val="center"/>
            <w:hideMark/>
          </w:tcPr>
          <w:p w14:paraId="03C2B0EF"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p>
        </w:tc>
        <w:tc>
          <w:tcPr>
            <w:tcW w:w="3380" w:type="pct"/>
            <w:gridSpan w:val="4"/>
            <w:vMerge/>
            <w:vAlign w:val="center"/>
            <w:hideMark/>
          </w:tcPr>
          <w:p w14:paraId="5F0A6DB4"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p>
        </w:tc>
        <w:tc>
          <w:tcPr>
            <w:tcW w:w="490" w:type="pct"/>
            <w:vMerge/>
            <w:vAlign w:val="center"/>
            <w:hideMark/>
          </w:tcPr>
          <w:p w14:paraId="2E1F8B07"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p>
        </w:tc>
        <w:tc>
          <w:tcPr>
            <w:tcW w:w="833" w:type="pct"/>
            <w:vMerge/>
            <w:vAlign w:val="center"/>
            <w:hideMark/>
          </w:tcPr>
          <w:p w14:paraId="0B254FF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7ABA958F" w14:textId="77777777" w:rsidTr="00F04898">
        <w:trPr>
          <w:trHeight w:val="20"/>
        </w:trPr>
        <w:tc>
          <w:tcPr>
            <w:tcW w:w="297" w:type="pct"/>
            <w:vAlign w:val="center"/>
            <w:hideMark/>
          </w:tcPr>
          <w:p w14:paraId="0D7E3418"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1.4.2.1</w:t>
            </w:r>
          </w:p>
        </w:tc>
        <w:tc>
          <w:tcPr>
            <w:tcW w:w="944" w:type="pct"/>
            <w:vMerge w:val="restart"/>
            <w:vAlign w:val="center"/>
            <w:hideMark/>
          </w:tcPr>
          <w:p w14:paraId="3DA12C8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Nhận dạng về ngừng, giảm mức cung cấp điện</w:t>
            </w:r>
          </w:p>
        </w:tc>
        <w:tc>
          <w:tcPr>
            <w:tcW w:w="794" w:type="pct"/>
            <w:vMerge w:val="restart"/>
            <w:vAlign w:val="center"/>
            <w:hideMark/>
          </w:tcPr>
          <w:p w14:paraId="6B35E62C"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Ngừng, giảm mức cung cấp điện</w:t>
            </w:r>
          </w:p>
        </w:tc>
        <w:tc>
          <w:tcPr>
            <w:tcW w:w="938" w:type="pct"/>
            <w:vAlign w:val="center"/>
            <w:hideMark/>
          </w:tcPr>
          <w:p w14:paraId="0DCC097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Thông báo cho khách hàng biết trước thời điểm ngừng hoặc giảm mức cung cấp điện</w:t>
            </w:r>
          </w:p>
        </w:tc>
        <w:tc>
          <w:tcPr>
            <w:tcW w:w="704" w:type="pct"/>
            <w:vAlign w:val="center"/>
            <w:hideMark/>
          </w:tcPr>
          <w:p w14:paraId="6794E2A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05 ngày</w:t>
            </w:r>
          </w:p>
        </w:tc>
        <w:tc>
          <w:tcPr>
            <w:tcW w:w="490" w:type="pct"/>
            <w:vAlign w:val="center"/>
            <w:hideMark/>
          </w:tcPr>
          <w:p w14:paraId="55C78C70"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63637CE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04A70C42" w14:textId="77777777" w:rsidTr="00F04898">
        <w:trPr>
          <w:trHeight w:val="20"/>
        </w:trPr>
        <w:tc>
          <w:tcPr>
            <w:tcW w:w="297" w:type="pct"/>
            <w:vAlign w:val="center"/>
            <w:hideMark/>
          </w:tcPr>
          <w:p w14:paraId="63087646"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1.4.2.2</w:t>
            </w:r>
          </w:p>
        </w:tc>
        <w:tc>
          <w:tcPr>
            <w:tcW w:w="944" w:type="pct"/>
            <w:vMerge/>
            <w:vAlign w:val="center"/>
            <w:hideMark/>
          </w:tcPr>
          <w:p w14:paraId="56AE47DA"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770749AA"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6DA1E5E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Thông báo trên phương tiện thông tin đại chúng</w:t>
            </w:r>
          </w:p>
        </w:tc>
        <w:tc>
          <w:tcPr>
            <w:tcW w:w="704" w:type="pct"/>
            <w:vAlign w:val="center"/>
            <w:hideMark/>
          </w:tcPr>
          <w:p w14:paraId="76FEE04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Trong 03 ngày liên tiếp</w:t>
            </w:r>
          </w:p>
        </w:tc>
        <w:tc>
          <w:tcPr>
            <w:tcW w:w="490" w:type="pct"/>
            <w:vAlign w:val="center"/>
            <w:hideMark/>
          </w:tcPr>
          <w:p w14:paraId="2AF0127D"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57020C8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37729EE2" w14:textId="77777777" w:rsidTr="00F04898">
        <w:trPr>
          <w:trHeight w:val="20"/>
        </w:trPr>
        <w:tc>
          <w:tcPr>
            <w:tcW w:w="297" w:type="pct"/>
            <w:vAlign w:val="center"/>
            <w:hideMark/>
          </w:tcPr>
          <w:p w14:paraId="178DED76"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lastRenderedPageBreak/>
              <w:t>II</w:t>
            </w:r>
          </w:p>
        </w:tc>
        <w:tc>
          <w:tcPr>
            <w:tcW w:w="2676" w:type="pct"/>
            <w:gridSpan w:val="3"/>
            <w:vAlign w:val="center"/>
            <w:hideMark/>
          </w:tcPr>
          <w:p w14:paraId="3ADB8529" w14:textId="77777777" w:rsidR="00F04898" w:rsidRPr="00F04898" w:rsidRDefault="00F04898" w:rsidP="00F04898">
            <w:pPr>
              <w:spacing w:before="80" w:after="80" w:line="240" w:lineRule="auto"/>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Hộ có đăng ký sử dụng điện trực tiếp (Tiêu chí 2.4.2)</w:t>
            </w:r>
          </w:p>
        </w:tc>
        <w:tc>
          <w:tcPr>
            <w:tcW w:w="704" w:type="pct"/>
            <w:vAlign w:val="center"/>
            <w:hideMark/>
          </w:tcPr>
          <w:p w14:paraId="12903FB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490" w:type="pct"/>
            <w:vAlign w:val="center"/>
            <w:hideMark/>
          </w:tcPr>
          <w:p w14:paraId="42E88CA5" w14:textId="77777777" w:rsidR="00F04898" w:rsidRPr="00F04898" w:rsidRDefault="00F04898" w:rsidP="00F04898">
            <w:pPr>
              <w:spacing w:before="80" w:after="8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lang w:val="vi-VN"/>
                <w14:ligatures w14:val="none"/>
              </w:rPr>
              <w:t>Đạt</w:t>
            </w:r>
          </w:p>
        </w:tc>
        <w:tc>
          <w:tcPr>
            <w:tcW w:w="833" w:type="pct"/>
            <w:vAlign w:val="center"/>
            <w:hideMark/>
          </w:tcPr>
          <w:p w14:paraId="6E686EE1"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Ủy ban nhân dân cấp tỉnh quy định cụ thể theo tình hình thực tế quản lý tại địa phương. Đơn vị quản lý, vận hành lưới điện cung cấp kết quả để đánh giá:</w:t>
            </w:r>
            <w:r w:rsidRPr="00F04898">
              <w:rPr>
                <w:rFonts w:ascii="Arial" w:eastAsia="Times New Roman" w:hAnsi="Arial" w:cs="Arial"/>
                <w:b/>
                <w:bCs/>
                <w:color w:val="000000" w:themeColor="text1"/>
                <w:kern w:val="0"/>
                <w:sz w:val="20"/>
                <w:szCs w:val="20"/>
                <w14:ligatures w14:val="none"/>
              </w:rPr>
              <w:t xml:space="preserve"> đạt/không đạt</w:t>
            </w:r>
          </w:p>
        </w:tc>
      </w:tr>
      <w:tr w:rsidR="00F04898" w:rsidRPr="00F04898" w14:paraId="36D2950C" w14:textId="77777777" w:rsidTr="00F04898">
        <w:trPr>
          <w:trHeight w:val="20"/>
        </w:trPr>
        <w:tc>
          <w:tcPr>
            <w:tcW w:w="297" w:type="pct"/>
            <w:vAlign w:val="center"/>
            <w:hideMark/>
          </w:tcPr>
          <w:p w14:paraId="4346025E"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2.1</w:t>
            </w:r>
          </w:p>
        </w:tc>
        <w:tc>
          <w:tcPr>
            <w:tcW w:w="944" w:type="pct"/>
            <w:vMerge w:val="restart"/>
            <w:vAlign w:val="center"/>
            <w:hideMark/>
          </w:tcPr>
          <w:p w14:paraId="6FD5A7D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Nhận dạng về hộ sử dụng điện trực tiếp</w:t>
            </w:r>
          </w:p>
        </w:tc>
        <w:tc>
          <w:tcPr>
            <w:tcW w:w="794" w:type="pct"/>
            <w:vAlign w:val="center"/>
            <w:hideMark/>
          </w:tcPr>
          <w:p w14:paraId="7293C45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de-DE"/>
                <w14:ligatures w14:val="none"/>
              </w:rPr>
              <w:t>Đối với khu vực sử dụng nguồn từ lưới điện quốc gia</w:t>
            </w:r>
          </w:p>
        </w:tc>
        <w:tc>
          <w:tcPr>
            <w:tcW w:w="938" w:type="pct"/>
            <w:vMerge w:val="restart"/>
            <w:vAlign w:val="center"/>
            <w:hideMark/>
          </w:tcPr>
          <w:p w14:paraId="29DFCEC4"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de-DE"/>
                <w14:ligatures w14:val="none"/>
              </w:rPr>
              <w:t>Đảm bảo có điện sử dụng hàng ngày, đủ nguồn năng lượng sử dụng cho các thiết bị sản xuất, sinh hoạt, chiếu sáng trong gia đình</w:t>
            </w:r>
          </w:p>
        </w:tc>
        <w:tc>
          <w:tcPr>
            <w:tcW w:w="704" w:type="pct"/>
            <w:vAlign w:val="center"/>
            <w:hideMark/>
          </w:tcPr>
          <w:p w14:paraId="0A0BFF9C"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Sử dụng liên tục</w:t>
            </w:r>
          </w:p>
        </w:tc>
        <w:tc>
          <w:tcPr>
            <w:tcW w:w="490" w:type="pct"/>
            <w:vAlign w:val="center"/>
            <w:hideMark/>
          </w:tcPr>
          <w:p w14:paraId="0959C550"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53F34608"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3B59D1FD" w14:textId="77777777" w:rsidTr="00F04898">
        <w:trPr>
          <w:trHeight w:val="20"/>
        </w:trPr>
        <w:tc>
          <w:tcPr>
            <w:tcW w:w="297" w:type="pct"/>
            <w:vAlign w:val="center"/>
            <w:hideMark/>
          </w:tcPr>
          <w:p w14:paraId="47ACB5AA"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2.2</w:t>
            </w:r>
          </w:p>
        </w:tc>
        <w:tc>
          <w:tcPr>
            <w:tcW w:w="944" w:type="pct"/>
            <w:vMerge/>
            <w:vAlign w:val="center"/>
            <w:hideMark/>
          </w:tcPr>
          <w:p w14:paraId="47C21F7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Align w:val="center"/>
            <w:hideMark/>
          </w:tcPr>
          <w:p w14:paraId="7D3DD08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de-DE"/>
                <w14:ligatures w14:val="none"/>
              </w:rPr>
              <w:t>Đối với khu vực sử dụng nguồn từ năng lượng tái tạo, trạm diezen độc lập</w:t>
            </w:r>
          </w:p>
        </w:tc>
        <w:tc>
          <w:tcPr>
            <w:tcW w:w="938" w:type="pct"/>
            <w:vMerge/>
            <w:vAlign w:val="center"/>
            <w:hideMark/>
          </w:tcPr>
          <w:p w14:paraId="4774A82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04" w:type="pct"/>
            <w:vAlign w:val="center"/>
            <w:hideMark/>
          </w:tcPr>
          <w:p w14:paraId="61639823"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de-DE"/>
                <w14:ligatures w14:val="none"/>
              </w:rPr>
              <w:t>Số giờ cấp điện trong ngày đảm bảo ≥12 giờ/ngày đối với khu vực đất liền và ≥ 08 giờ/ngày đối với khu vực hải đảo.</w:t>
            </w:r>
          </w:p>
        </w:tc>
        <w:tc>
          <w:tcPr>
            <w:tcW w:w="490" w:type="pct"/>
            <w:vAlign w:val="center"/>
            <w:hideMark/>
          </w:tcPr>
          <w:p w14:paraId="44D06ADB"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0AA01BDE"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790EAE0B" w14:textId="77777777" w:rsidTr="00F04898">
        <w:trPr>
          <w:trHeight w:val="20"/>
        </w:trPr>
        <w:tc>
          <w:tcPr>
            <w:tcW w:w="297" w:type="pct"/>
            <w:vAlign w:val="center"/>
            <w:hideMark/>
          </w:tcPr>
          <w:p w14:paraId="7FD9B58B"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2.3</w:t>
            </w:r>
          </w:p>
        </w:tc>
        <w:tc>
          <w:tcPr>
            <w:tcW w:w="944" w:type="pct"/>
            <w:vMerge w:val="restart"/>
            <w:vAlign w:val="center"/>
            <w:hideMark/>
          </w:tcPr>
          <w:p w14:paraId="5E167F25"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Nhận dạng về tỷ lệ hộ có đăng ký sử dụng điện trực tiếp</w:t>
            </w:r>
          </w:p>
        </w:tc>
        <w:tc>
          <w:tcPr>
            <w:tcW w:w="794" w:type="pct"/>
            <w:vMerge w:val="restart"/>
            <w:vAlign w:val="center"/>
            <w:hideMark/>
          </w:tcPr>
          <w:p w14:paraId="20188CC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Số hộ sử dụng điện ký hợp đồng mua bán điện theo giá quy định của Chính phủ hoặc hộ có đăng ký trực tiếp với đơn vị quản lý vận hành lưới điện khu vực tự cung cấp điện đảm bảo nhu cầu sử dụng/tổng số hộ dân của xã.</w:t>
            </w:r>
          </w:p>
        </w:tc>
        <w:tc>
          <w:tcPr>
            <w:tcW w:w="938" w:type="pct"/>
            <w:vAlign w:val="center"/>
            <w:hideMark/>
          </w:tcPr>
          <w:p w14:paraId="68DD7C11"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Tỷ lệ số hộ đối với khu vực xã nhóm 1</w:t>
            </w:r>
          </w:p>
        </w:tc>
        <w:tc>
          <w:tcPr>
            <w:tcW w:w="704" w:type="pct"/>
            <w:vAlign w:val="center"/>
            <w:hideMark/>
          </w:tcPr>
          <w:p w14:paraId="13ED86D9"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99 %</w:t>
            </w:r>
          </w:p>
        </w:tc>
        <w:tc>
          <w:tcPr>
            <w:tcW w:w="490" w:type="pct"/>
            <w:vAlign w:val="center"/>
            <w:hideMark/>
          </w:tcPr>
          <w:p w14:paraId="1A5AF12D"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2DE3039F"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5B9AE848" w14:textId="77777777" w:rsidTr="00F04898">
        <w:trPr>
          <w:trHeight w:val="20"/>
        </w:trPr>
        <w:tc>
          <w:tcPr>
            <w:tcW w:w="297" w:type="pct"/>
            <w:vAlign w:val="center"/>
            <w:hideMark/>
          </w:tcPr>
          <w:p w14:paraId="4337E08B"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2.4</w:t>
            </w:r>
          </w:p>
        </w:tc>
        <w:tc>
          <w:tcPr>
            <w:tcW w:w="944" w:type="pct"/>
            <w:vMerge/>
            <w:vAlign w:val="center"/>
            <w:hideMark/>
          </w:tcPr>
          <w:p w14:paraId="51AE1AC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1F45F573"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59E5F63F"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Tỷ lệ số hộ đối với khu vực xã nhóm 2</w:t>
            </w:r>
          </w:p>
        </w:tc>
        <w:tc>
          <w:tcPr>
            <w:tcW w:w="704" w:type="pct"/>
            <w:vAlign w:val="center"/>
            <w:hideMark/>
          </w:tcPr>
          <w:p w14:paraId="6624B4F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99 %</w:t>
            </w:r>
          </w:p>
        </w:tc>
        <w:tc>
          <w:tcPr>
            <w:tcW w:w="490" w:type="pct"/>
            <w:vAlign w:val="center"/>
            <w:hideMark/>
          </w:tcPr>
          <w:p w14:paraId="293E442A"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54C9C517"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r w:rsidR="00F04898" w:rsidRPr="00F04898" w14:paraId="1BB5BEBB" w14:textId="77777777" w:rsidTr="00F04898">
        <w:trPr>
          <w:trHeight w:val="20"/>
        </w:trPr>
        <w:tc>
          <w:tcPr>
            <w:tcW w:w="297" w:type="pct"/>
            <w:vAlign w:val="center"/>
            <w:hideMark/>
          </w:tcPr>
          <w:p w14:paraId="60CE05B2"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2.5</w:t>
            </w:r>
          </w:p>
        </w:tc>
        <w:tc>
          <w:tcPr>
            <w:tcW w:w="944" w:type="pct"/>
            <w:vMerge/>
            <w:vAlign w:val="center"/>
            <w:hideMark/>
          </w:tcPr>
          <w:p w14:paraId="5ABD5AF3"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794" w:type="pct"/>
            <w:vMerge/>
            <w:vAlign w:val="center"/>
            <w:hideMark/>
          </w:tcPr>
          <w:p w14:paraId="2D56FB96"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c>
          <w:tcPr>
            <w:tcW w:w="938" w:type="pct"/>
            <w:vAlign w:val="center"/>
            <w:hideMark/>
          </w:tcPr>
          <w:p w14:paraId="7CFE8520"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Tỷ lệ số hộ đối với khu vực xã nhóm 3</w:t>
            </w:r>
          </w:p>
        </w:tc>
        <w:tc>
          <w:tcPr>
            <w:tcW w:w="704" w:type="pct"/>
            <w:vAlign w:val="center"/>
            <w:hideMark/>
          </w:tcPr>
          <w:p w14:paraId="4B462272"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 98 %</w:t>
            </w:r>
          </w:p>
        </w:tc>
        <w:tc>
          <w:tcPr>
            <w:tcW w:w="490" w:type="pct"/>
            <w:vAlign w:val="center"/>
            <w:hideMark/>
          </w:tcPr>
          <w:p w14:paraId="5CA45923" w14:textId="77777777" w:rsidR="00F04898" w:rsidRPr="00F04898" w:rsidRDefault="00F04898" w:rsidP="00F04898">
            <w:pPr>
              <w:spacing w:before="80" w:after="80" w:line="240" w:lineRule="auto"/>
              <w:jc w:val="center"/>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lang w:val="vi-VN"/>
                <w14:ligatures w14:val="none"/>
              </w:rPr>
              <w:t>Đạt</w:t>
            </w:r>
          </w:p>
        </w:tc>
        <w:tc>
          <w:tcPr>
            <w:tcW w:w="833" w:type="pct"/>
            <w:vAlign w:val="center"/>
            <w:hideMark/>
          </w:tcPr>
          <w:p w14:paraId="27FC78DF" w14:textId="77777777" w:rsidR="00F04898" w:rsidRPr="00F04898" w:rsidRDefault="00F04898" w:rsidP="00F04898">
            <w:pPr>
              <w:spacing w:before="80" w:after="80" w:line="240" w:lineRule="auto"/>
              <w:rPr>
                <w:rFonts w:ascii="Arial" w:eastAsia="Times New Roman" w:hAnsi="Arial" w:cs="Arial"/>
                <w:color w:val="000000" w:themeColor="text1"/>
                <w:kern w:val="0"/>
                <w:sz w:val="20"/>
                <w:szCs w:val="20"/>
                <w14:ligatures w14:val="none"/>
              </w:rPr>
            </w:pPr>
          </w:p>
        </w:tc>
      </w:tr>
    </w:tbl>
    <w:p w14:paraId="2662DCDC"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p>
    <w:p w14:paraId="39BF9DF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de-DE"/>
          <w14:ligatures w14:val="none"/>
        </w:rPr>
      </w:pPr>
      <w:r w:rsidRPr="00F04898">
        <w:rPr>
          <w:rFonts w:ascii="Arial" w:eastAsia="Times New Roman" w:hAnsi="Arial" w:cs="Arial"/>
          <w:color w:val="000000" w:themeColor="text1"/>
          <w:kern w:val="0"/>
          <w:sz w:val="20"/>
          <w:szCs w:val="20"/>
          <w14:ligatures w14:val="none"/>
        </w:rPr>
        <w:t xml:space="preserve">1. </w:t>
      </w:r>
      <w:r w:rsidRPr="00F04898">
        <w:rPr>
          <w:rFonts w:ascii="Arial" w:eastAsia="Times New Roman" w:hAnsi="Arial" w:cs="Arial"/>
          <w:bCs/>
          <w:color w:val="000000" w:themeColor="text1"/>
          <w:kern w:val="0"/>
          <w:sz w:val="20"/>
          <w:szCs w:val="20"/>
          <w:lang w:val="de-DE"/>
          <w14:ligatures w14:val="none"/>
        </w:rPr>
        <w:t xml:space="preserve">Phương pháp chung: </w:t>
      </w:r>
      <w:r w:rsidRPr="00F04898">
        <w:rPr>
          <w:rFonts w:ascii="Arial" w:eastAsia="Times New Roman" w:hAnsi="Arial" w:cs="Arial"/>
          <w:color w:val="000000" w:themeColor="text1"/>
          <w:kern w:val="0"/>
          <w:sz w:val="20"/>
          <w:szCs w:val="20"/>
          <w:lang w:val="de-DE"/>
          <w14:ligatures w14:val="none"/>
        </w:rPr>
        <w:t>Nhận dạng, cập nhật tài liệu pháp lý, tài liệu thống kê để đánh giá. Không tổ chức thí nghiệm, kiểm định chất lượng công trình và những công việc thuộc trách nhiệm của Chủ đầu tư và đơn vị quản lý vận hành.</w:t>
      </w:r>
    </w:p>
    <w:p w14:paraId="071CEA5A"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de-DE"/>
          <w14:ligatures w14:val="none"/>
        </w:rPr>
      </w:pPr>
      <w:r w:rsidRPr="00F04898">
        <w:rPr>
          <w:rFonts w:ascii="Arial" w:eastAsia="Times New Roman" w:hAnsi="Arial" w:cs="Arial"/>
          <w:color w:val="000000" w:themeColor="text1"/>
          <w:kern w:val="0"/>
          <w:sz w:val="20"/>
          <w:szCs w:val="20"/>
          <w:lang w:val="de-DE"/>
          <w14:ligatures w14:val="none"/>
        </w:rPr>
        <w:t xml:space="preserve">2. Tổ chức đánh giá </w:t>
      </w:r>
    </w:p>
    <w:p w14:paraId="7B572056"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de-DE"/>
          <w14:ligatures w14:val="none"/>
        </w:rPr>
      </w:pPr>
      <w:r w:rsidRPr="00F04898">
        <w:rPr>
          <w:rFonts w:ascii="Arial" w:eastAsia="Times New Roman" w:hAnsi="Arial" w:cs="Arial"/>
          <w:color w:val="000000" w:themeColor="text1"/>
          <w:kern w:val="0"/>
          <w:sz w:val="20"/>
          <w:szCs w:val="20"/>
          <w:lang w:val="de-DE"/>
          <w14:ligatures w14:val="none"/>
        </w:rPr>
        <w:lastRenderedPageBreak/>
        <w:t xml:space="preserve">a) Ủy ban nhân dân cấp tỉnh, thành phố căn cứ vào hướng dẫn đánh giá có quy định cụ thể mục tiêu, tiêu chí của tỉnh để ban hành phương pháp đánh giá thực hiện Tiêu chí 2.4 về điện trong Bộ tiêu chí quốc gia về xây dựng nông thôn mới giai đoạn 2026 - 2030 phù hợp với điều kiện cụ thể của từng địa phương. Chỉ đạo Sở Công Thương phối hợp với Công ty điện lực tại địa phương, các tổ chức kinh doanh (không thuộc Tập đoàn Điện lực Việt Nam) cung cấp phân phối điện đến hộ sử dụng điện tại địa phương kiểm tra, hướng dẫn kiểm tra, xác nhận theo các quy định hiện hành, phù hợp nhu cầu theo tiêu chí sử dụng điện trên địa bàn xã và điều kiện kinh tế - xã hội của từng nhóm xã của địa phương. </w:t>
      </w:r>
    </w:p>
    <w:p w14:paraId="5880726F"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de-DE"/>
          <w14:ligatures w14:val="none"/>
        </w:rPr>
      </w:pPr>
      <w:r w:rsidRPr="00F04898">
        <w:rPr>
          <w:rFonts w:ascii="Arial" w:eastAsia="Times New Roman" w:hAnsi="Arial" w:cs="Arial"/>
          <w:color w:val="000000" w:themeColor="text1"/>
          <w:kern w:val="0"/>
          <w:sz w:val="20"/>
          <w:szCs w:val="20"/>
          <w:lang w:val="de-DE"/>
          <w14:ligatures w14:val="none"/>
        </w:rPr>
        <w:t>b) Tập đoàn Điện lực Việt Nam chỉ đạo, hướng dẫn các Tổng Công ty, Công ty điện lực tỉnh trực thuộc phối hợp với Sở Công Thương/cơ quan chuyên môn về công thương ở cấp tỉnh, thành phố/xã, các tổ chức kinh doanh cung cấp, phân phối điện đến hộ dân tại địa phương để xác định các thông số kỹ thuật, chất lượng điện năng thực tế và tham gia khi đánh giá kết quả đạt/không đạt Tiêu chí 2.4 về điện.</w:t>
      </w:r>
    </w:p>
    <w:p w14:paraId="52B2FB71"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de-DE"/>
          <w14:ligatures w14:val="none"/>
        </w:rPr>
        <w:sectPr w:rsidR="00F04898" w:rsidRPr="00F04898" w:rsidSect="00F04898">
          <w:headerReference w:type="default" r:id="rId9"/>
          <w:pgSz w:w="16839" w:h="11907" w:orient="landscape" w:code="9"/>
          <w:pgMar w:top="1440" w:right="1440" w:bottom="1440" w:left="1440" w:header="0" w:footer="0" w:gutter="0"/>
          <w:pgNumType w:start="1"/>
          <w:cols w:space="720"/>
          <w:docGrid w:linePitch="326"/>
        </w:sectPr>
      </w:pPr>
    </w:p>
    <w:p w14:paraId="37650634"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lastRenderedPageBreak/>
        <w:t>Phụ lục II</w:t>
      </w:r>
    </w:p>
    <w:p w14:paraId="39ABBECD"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Đánh giá nội dung tiêu chí “2.5. Cơ sở hạ tầng thương mại nông thôn” trên địa bàn cấp xã</w:t>
      </w:r>
    </w:p>
    <w:p w14:paraId="0CC38402" w14:textId="77777777" w:rsidR="00F04898" w:rsidRPr="00F04898" w:rsidRDefault="00F04898" w:rsidP="00F04898">
      <w:pPr>
        <w:spacing w:after="0" w:line="240" w:lineRule="auto"/>
        <w:jc w:val="center"/>
        <w:rPr>
          <w:rFonts w:ascii="Arial" w:eastAsia="Times New Roman" w:hAnsi="Arial" w:cs="Arial"/>
          <w:i/>
          <w:iCs/>
          <w:color w:val="000000" w:themeColor="text1"/>
          <w:kern w:val="0"/>
          <w:sz w:val="20"/>
          <w:szCs w:val="20"/>
          <w14:ligatures w14:val="none"/>
        </w:rPr>
      </w:pPr>
      <w:r w:rsidRPr="00F04898">
        <w:rPr>
          <w:rFonts w:ascii="Arial" w:eastAsia="Times New Roman" w:hAnsi="Arial" w:cs="Arial"/>
          <w:i/>
          <w:iCs/>
          <w:color w:val="000000" w:themeColor="text1"/>
          <w:kern w:val="0"/>
          <w:sz w:val="20"/>
          <w:szCs w:val="20"/>
          <w14:ligatures w14:val="none"/>
        </w:rPr>
        <w:t>(Ban hành kèm theo Thông tư số: 17/2026/TT-BCT ngày 31 tháng 3 năm 2026 của Bộ Công Thương)</w:t>
      </w:r>
    </w:p>
    <w:p w14:paraId="43AC09C8"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p>
    <w:tbl>
      <w:tblPr>
        <w:tblStyle w:val="TableGrid"/>
        <w:tblW w:w="5000" w:type="pct"/>
        <w:tblLook w:val="04A0" w:firstRow="1" w:lastRow="0" w:firstColumn="1" w:lastColumn="0" w:noHBand="0" w:noVBand="1"/>
      </w:tblPr>
      <w:tblGrid>
        <w:gridCol w:w="728"/>
        <w:gridCol w:w="7212"/>
        <w:gridCol w:w="4076"/>
        <w:gridCol w:w="1933"/>
      </w:tblGrid>
      <w:tr w:rsidR="00F04898" w:rsidRPr="00F04898" w14:paraId="6D467E46" w14:textId="77777777" w:rsidTr="00F04898">
        <w:tc>
          <w:tcPr>
            <w:tcW w:w="261" w:type="pct"/>
            <w:vAlign w:val="center"/>
          </w:tcPr>
          <w:p w14:paraId="3A001B51" w14:textId="77777777" w:rsidR="00F04898" w:rsidRPr="00F04898" w:rsidRDefault="00F04898" w:rsidP="00F04898">
            <w:pPr>
              <w:spacing w:before="80" w:after="80"/>
              <w:jc w:val="center"/>
              <w:rPr>
                <w:rFonts w:ascii="Arial" w:hAnsi="Arial" w:cs="Arial"/>
                <w:b/>
                <w:color w:val="000000" w:themeColor="text1"/>
                <w:sz w:val="20"/>
                <w:szCs w:val="20"/>
                <w14:ligatures w14:val="none"/>
              </w:rPr>
            </w:pPr>
            <w:r w:rsidRPr="00F04898">
              <w:rPr>
                <w:rFonts w:ascii="Arial" w:hAnsi="Arial" w:cs="Arial"/>
                <w:b/>
                <w:color w:val="000000" w:themeColor="text1"/>
                <w:sz w:val="20"/>
                <w:szCs w:val="20"/>
                <w14:ligatures w14:val="none"/>
              </w:rPr>
              <w:t>STT</w:t>
            </w:r>
          </w:p>
        </w:tc>
        <w:tc>
          <w:tcPr>
            <w:tcW w:w="2585" w:type="pct"/>
            <w:vAlign w:val="center"/>
          </w:tcPr>
          <w:p w14:paraId="3124CE37" w14:textId="2CDC05FE" w:rsidR="00F04898" w:rsidRPr="00F04898" w:rsidRDefault="00F04898" w:rsidP="00F04898">
            <w:pPr>
              <w:spacing w:before="80" w:after="80"/>
              <w:jc w:val="center"/>
              <w:rPr>
                <w:rFonts w:ascii="Arial" w:hAnsi="Arial" w:cs="Arial"/>
                <w:b/>
                <w:color w:val="000000" w:themeColor="text1"/>
                <w:sz w:val="20"/>
                <w:szCs w:val="20"/>
                <w14:ligatures w14:val="none"/>
              </w:rPr>
            </w:pPr>
            <w:r w:rsidRPr="00F04898">
              <w:rPr>
                <w:rFonts w:ascii="Arial" w:hAnsi="Arial" w:cs="Arial"/>
                <w:b/>
                <w:color w:val="000000" w:themeColor="text1"/>
                <w:sz w:val="20"/>
                <w:szCs w:val="20"/>
                <w14:ligatures w14:val="none"/>
              </w:rPr>
              <w:t>Hạng</w:t>
            </w:r>
            <w:r w:rsidR="00AD0045">
              <w:rPr>
                <w:rFonts w:ascii="Arial" w:hAnsi="Arial" w:cs="Arial"/>
                <w:b/>
                <w:color w:val="000000" w:themeColor="text1"/>
                <w:sz w:val="20"/>
                <w:szCs w:val="20"/>
                <w14:ligatures w14:val="none"/>
              </w:rPr>
              <w:t xml:space="preserve"> </w:t>
            </w:r>
            <w:r w:rsidRPr="00F04898">
              <w:rPr>
                <w:rFonts w:ascii="Arial" w:hAnsi="Arial" w:cs="Arial"/>
                <w:b/>
                <w:color w:val="000000" w:themeColor="text1"/>
                <w:sz w:val="20"/>
                <w:szCs w:val="20"/>
                <w14:ligatures w14:val="none"/>
              </w:rPr>
              <w:t>mục/Nội</w:t>
            </w:r>
            <w:r w:rsidR="00AD0045">
              <w:rPr>
                <w:rFonts w:ascii="Arial" w:hAnsi="Arial" w:cs="Arial"/>
                <w:b/>
                <w:color w:val="000000" w:themeColor="text1"/>
                <w:sz w:val="20"/>
                <w:szCs w:val="20"/>
                <w14:ligatures w14:val="none"/>
              </w:rPr>
              <w:t xml:space="preserve"> </w:t>
            </w:r>
            <w:r w:rsidRPr="00F04898">
              <w:rPr>
                <w:rFonts w:ascii="Arial" w:hAnsi="Arial" w:cs="Arial"/>
                <w:b/>
                <w:color w:val="000000" w:themeColor="text1"/>
                <w:sz w:val="20"/>
                <w:szCs w:val="20"/>
                <w14:ligatures w14:val="none"/>
              </w:rPr>
              <w:t>dung</w:t>
            </w:r>
            <w:r w:rsidR="00AD0045">
              <w:rPr>
                <w:rFonts w:ascii="Arial" w:hAnsi="Arial" w:cs="Arial"/>
                <w:b/>
                <w:color w:val="000000" w:themeColor="text1"/>
                <w:sz w:val="20"/>
                <w:szCs w:val="20"/>
                <w14:ligatures w14:val="none"/>
              </w:rPr>
              <w:t xml:space="preserve"> </w:t>
            </w:r>
            <w:r w:rsidRPr="00F04898">
              <w:rPr>
                <w:rFonts w:ascii="Arial" w:hAnsi="Arial" w:cs="Arial"/>
                <w:b/>
                <w:color w:val="000000" w:themeColor="text1"/>
                <w:sz w:val="20"/>
                <w:szCs w:val="20"/>
                <w14:ligatures w14:val="none"/>
              </w:rPr>
              <w:t>tiêu</w:t>
            </w:r>
            <w:r w:rsidR="00AD0045">
              <w:rPr>
                <w:rFonts w:ascii="Arial" w:hAnsi="Arial" w:cs="Arial"/>
                <w:b/>
                <w:color w:val="000000" w:themeColor="text1"/>
                <w:sz w:val="20"/>
                <w:szCs w:val="20"/>
                <w14:ligatures w14:val="none"/>
              </w:rPr>
              <w:t xml:space="preserve"> </w:t>
            </w:r>
            <w:r w:rsidRPr="00F04898">
              <w:rPr>
                <w:rFonts w:ascii="Arial" w:hAnsi="Arial" w:cs="Arial"/>
                <w:b/>
                <w:color w:val="000000" w:themeColor="text1"/>
                <w:sz w:val="20"/>
                <w:szCs w:val="20"/>
                <w14:ligatures w14:val="none"/>
              </w:rPr>
              <w:t>chí</w:t>
            </w:r>
          </w:p>
        </w:tc>
        <w:tc>
          <w:tcPr>
            <w:tcW w:w="1461" w:type="pct"/>
            <w:vAlign w:val="center"/>
          </w:tcPr>
          <w:p w14:paraId="6C07DB03" w14:textId="66166345" w:rsidR="00F04898" w:rsidRPr="00F04898" w:rsidRDefault="00F04898" w:rsidP="00F04898">
            <w:pPr>
              <w:spacing w:before="80" w:after="80"/>
              <w:jc w:val="center"/>
              <w:rPr>
                <w:rFonts w:ascii="Arial" w:hAnsi="Arial" w:cs="Arial"/>
                <w:b/>
                <w:color w:val="000000" w:themeColor="text1"/>
                <w:sz w:val="20"/>
                <w:szCs w:val="20"/>
                <w14:ligatures w14:val="none"/>
              </w:rPr>
            </w:pPr>
            <w:r w:rsidRPr="00F04898">
              <w:rPr>
                <w:rFonts w:ascii="Arial" w:hAnsi="Arial" w:cs="Arial"/>
                <w:b/>
                <w:color w:val="000000" w:themeColor="text1"/>
                <w:sz w:val="20"/>
                <w:szCs w:val="20"/>
                <w14:ligatures w14:val="none"/>
              </w:rPr>
              <w:t>Nhận</w:t>
            </w:r>
            <w:r w:rsidR="00AD0045">
              <w:rPr>
                <w:rFonts w:ascii="Arial" w:hAnsi="Arial" w:cs="Arial"/>
                <w:b/>
                <w:color w:val="000000" w:themeColor="text1"/>
                <w:sz w:val="20"/>
                <w:szCs w:val="20"/>
                <w14:ligatures w14:val="none"/>
              </w:rPr>
              <w:t xml:space="preserve"> </w:t>
            </w:r>
            <w:r w:rsidRPr="00F04898">
              <w:rPr>
                <w:rFonts w:ascii="Arial" w:hAnsi="Arial" w:cs="Arial"/>
                <w:b/>
                <w:color w:val="000000" w:themeColor="text1"/>
                <w:sz w:val="20"/>
                <w:szCs w:val="20"/>
                <w14:ligatures w14:val="none"/>
              </w:rPr>
              <w:t>dạng</w:t>
            </w:r>
            <w:r w:rsidR="00AD0045">
              <w:rPr>
                <w:rFonts w:ascii="Arial" w:hAnsi="Arial" w:cs="Arial"/>
                <w:b/>
                <w:color w:val="000000" w:themeColor="text1"/>
                <w:sz w:val="20"/>
                <w:szCs w:val="20"/>
                <w14:ligatures w14:val="none"/>
              </w:rPr>
              <w:t xml:space="preserve"> </w:t>
            </w:r>
            <w:r w:rsidRPr="00F04898">
              <w:rPr>
                <w:rFonts w:ascii="Arial" w:hAnsi="Arial" w:cs="Arial"/>
                <w:b/>
                <w:color w:val="000000" w:themeColor="text1"/>
                <w:sz w:val="20"/>
                <w:szCs w:val="20"/>
                <w14:ligatures w14:val="none"/>
              </w:rPr>
              <w:t>đánh</w:t>
            </w:r>
            <w:r w:rsidR="00AD0045">
              <w:rPr>
                <w:rFonts w:ascii="Arial" w:hAnsi="Arial" w:cs="Arial"/>
                <w:b/>
                <w:color w:val="000000" w:themeColor="text1"/>
                <w:sz w:val="20"/>
                <w:szCs w:val="20"/>
                <w14:ligatures w14:val="none"/>
              </w:rPr>
              <w:t xml:space="preserve"> </w:t>
            </w:r>
            <w:r w:rsidRPr="00F04898">
              <w:rPr>
                <w:rFonts w:ascii="Arial" w:hAnsi="Arial" w:cs="Arial"/>
                <w:b/>
                <w:color w:val="000000" w:themeColor="text1"/>
                <w:sz w:val="20"/>
                <w:szCs w:val="20"/>
                <w14:ligatures w14:val="none"/>
              </w:rPr>
              <w:t>giá</w:t>
            </w:r>
          </w:p>
        </w:tc>
        <w:tc>
          <w:tcPr>
            <w:tcW w:w="693" w:type="pct"/>
            <w:vAlign w:val="center"/>
          </w:tcPr>
          <w:p w14:paraId="0469E36D" w14:textId="0AB22555" w:rsidR="00F04898" w:rsidRPr="00F04898" w:rsidRDefault="00F04898" w:rsidP="00F04898">
            <w:pPr>
              <w:spacing w:before="80" w:after="80"/>
              <w:jc w:val="center"/>
              <w:rPr>
                <w:rFonts w:ascii="Arial" w:hAnsi="Arial" w:cs="Arial"/>
                <w:b/>
                <w:color w:val="000000" w:themeColor="text1"/>
                <w:sz w:val="20"/>
                <w:szCs w:val="20"/>
                <w14:ligatures w14:val="none"/>
              </w:rPr>
            </w:pPr>
            <w:r w:rsidRPr="00F04898">
              <w:rPr>
                <w:rFonts w:ascii="Arial" w:hAnsi="Arial" w:cs="Arial"/>
                <w:b/>
                <w:color w:val="000000" w:themeColor="text1"/>
                <w:sz w:val="20"/>
                <w:szCs w:val="20"/>
                <w14:ligatures w14:val="none"/>
              </w:rPr>
              <w:t>Mức</w:t>
            </w:r>
            <w:r w:rsidR="00AD0045">
              <w:rPr>
                <w:rFonts w:ascii="Arial" w:hAnsi="Arial" w:cs="Arial"/>
                <w:b/>
                <w:color w:val="000000" w:themeColor="text1"/>
                <w:sz w:val="20"/>
                <w:szCs w:val="20"/>
                <w14:ligatures w14:val="none"/>
              </w:rPr>
              <w:t xml:space="preserve"> </w:t>
            </w:r>
            <w:r w:rsidRPr="00F04898">
              <w:rPr>
                <w:rFonts w:ascii="Arial" w:hAnsi="Arial" w:cs="Arial"/>
                <w:b/>
                <w:color w:val="000000" w:themeColor="text1"/>
                <w:sz w:val="20"/>
                <w:szCs w:val="20"/>
                <w14:ligatures w14:val="none"/>
              </w:rPr>
              <w:t>đánh</w:t>
            </w:r>
            <w:r w:rsidR="00AD0045">
              <w:rPr>
                <w:rFonts w:ascii="Arial" w:hAnsi="Arial" w:cs="Arial"/>
                <w:b/>
                <w:color w:val="000000" w:themeColor="text1"/>
                <w:sz w:val="20"/>
                <w:szCs w:val="20"/>
                <w14:ligatures w14:val="none"/>
              </w:rPr>
              <w:t xml:space="preserve"> </w:t>
            </w:r>
            <w:r w:rsidRPr="00F04898">
              <w:rPr>
                <w:rFonts w:ascii="Arial" w:hAnsi="Arial" w:cs="Arial"/>
                <w:b/>
                <w:color w:val="000000" w:themeColor="text1"/>
                <w:sz w:val="20"/>
                <w:szCs w:val="20"/>
                <w14:ligatures w14:val="none"/>
              </w:rPr>
              <w:t>giá</w:t>
            </w:r>
          </w:p>
        </w:tc>
      </w:tr>
      <w:tr w:rsidR="00F04898" w:rsidRPr="00F04898" w14:paraId="6A9AD53E" w14:textId="77777777" w:rsidTr="00F04898">
        <w:tc>
          <w:tcPr>
            <w:tcW w:w="261" w:type="pct"/>
            <w:vAlign w:val="center"/>
          </w:tcPr>
          <w:p w14:paraId="44672DAE"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1</w:t>
            </w:r>
          </w:p>
        </w:tc>
        <w:tc>
          <w:tcPr>
            <w:tcW w:w="2585" w:type="pct"/>
            <w:vAlign w:val="center"/>
          </w:tcPr>
          <w:p w14:paraId="45503591" w14:textId="5C427CD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w:t>
            </w:r>
          </w:p>
        </w:tc>
        <w:tc>
          <w:tcPr>
            <w:tcW w:w="1461" w:type="pct"/>
            <w:vAlign w:val="center"/>
          </w:tcPr>
          <w:p w14:paraId="3123CED9"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45C32623"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3E514F14" w14:textId="77777777" w:rsidTr="00F04898">
        <w:tc>
          <w:tcPr>
            <w:tcW w:w="261" w:type="pct"/>
            <w:vAlign w:val="center"/>
          </w:tcPr>
          <w:p w14:paraId="50F3A522"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a</w:t>
            </w:r>
          </w:p>
        </w:tc>
        <w:tc>
          <w:tcPr>
            <w:tcW w:w="2585" w:type="pct"/>
            <w:vAlign w:val="center"/>
          </w:tcPr>
          <w:p w14:paraId="2E12DBA0" w14:textId="0D43983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mặt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tích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p>
        </w:tc>
        <w:tc>
          <w:tcPr>
            <w:tcW w:w="1461" w:type="pct"/>
            <w:vAlign w:val="center"/>
          </w:tcPr>
          <w:p w14:paraId="24804D89"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692B5463"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25FF54A9" w14:textId="77777777" w:rsidTr="00F04898">
        <w:tc>
          <w:tcPr>
            <w:tcW w:w="261" w:type="pct"/>
            <w:vAlign w:val="center"/>
          </w:tcPr>
          <w:p w14:paraId="5053886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2FA5DFD2" w14:textId="6CD94FF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nằm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triển</w:t>
            </w:r>
          </w:p>
        </w:tc>
        <w:tc>
          <w:tcPr>
            <w:tcW w:w="1461" w:type="pct"/>
            <w:vAlign w:val="center"/>
          </w:tcPr>
          <w:p w14:paraId="0988386F" w14:textId="4EA03AC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Quyết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duyệt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triển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p>
        </w:tc>
        <w:tc>
          <w:tcPr>
            <w:tcW w:w="693" w:type="pct"/>
            <w:vAlign w:val="center"/>
          </w:tcPr>
          <w:p w14:paraId="49E9B631"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4170A291" w14:textId="77777777" w:rsidTr="00F04898">
        <w:tc>
          <w:tcPr>
            <w:tcW w:w="261" w:type="pct"/>
            <w:vAlign w:val="center"/>
          </w:tcPr>
          <w:p w14:paraId="4F5FAF96"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24DFDF51" w14:textId="06F4F4B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Diện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tích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thiểu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một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3m</w:t>
            </w:r>
            <w:r w:rsidRPr="00F04898">
              <w:rPr>
                <w:rFonts w:ascii="Arial" w:hAnsi="Arial" w:cs="Arial"/>
                <w:color w:val="000000" w:themeColor="text1"/>
                <w:sz w:val="20"/>
                <w:szCs w:val="20"/>
                <w:vertAlign w:val="superscript"/>
                <w14:ligatures w14:val="none"/>
              </w:rPr>
              <w:t>2</w:t>
            </w:r>
          </w:p>
        </w:tc>
        <w:tc>
          <w:tcPr>
            <w:tcW w:w="1461" w:type="pct"/>
            <w:vAlign w:val="center"/>
          </w:tcPr>
          <w:p w14:paraId="3B86E764" w14:textId="65E0319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4167AD50"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12C9AC42" w14:textId="77777777" w:rsidTr="00F04898">
        <w:tc>
          <w:tcPr>
            <w:tcW w:w="261" w:type="pct"/>
            <w:vAlign w:val="center"/>
          </w:tcPr>
          <w:p w14:paraId="1919599D"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b</w:t>
            </w:r>
          </w:p>
        </w:tc>
        <w:tc>
          <w:tcPr>
            <w:tcW w:w="2585" w:type="pct"/>
            <w:vAlign w:val="center"/>
          </w:tcPr>
          <w:p w14:paraId="7C8F93B4" w14:textId="24F9D8C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chính:</w:t>
            </w:r>
          </w:p>
        </w:tc>
        <w:tc>
          <w:tcPr>
            <w:tcW w:w="1461" w:type="pct"/>
            <w:vAlign w:val="center"/>
          </w:tcPr>
          <w:p w14:paraId="2B225F05"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60A41BC1"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717152CC" w14:textId="77777777" w:rsidTr="00F04898">
        <w:tc>
          <w:tcPr>
            <w:tcW w:w="261" w:type="pct"/>
            <w:vAlign w:val="center"/>
          </w:tcPr>
          <w:p w14:paraId="5DE21E17"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46A94873" w14:textId="6184ABA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Nhà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toàn,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sẽ</w:t>
            </w:r>
          </w:p>
        </w:tc>
        <w:tc>
          <w:tcPr>
            <w:tcW w:w="1461" w:type="pct"/>
            <w:vAlign w:val="center"/>
          </w:tcPr>
          <w:p w14:paraId="674D336D" w14:textId="39E5EF2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17BAB9A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65F61FD3" w14:textId="77777777" w:rsidTr="00F04898">
        <w:tc>
          <w:tcPr>
            <w:tcW w:w="261" w:type="pct"/>
            <w:vAlign w:val="center"/>
          </w:tcPr>
          <w:p w14:paraId="2382441D"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577BC481" w14:textId="5F65AE7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p>
        </w:tc>
        <w:tc>
          <w:tcPr>
            <w:tcW w:w="1461" w:type="pct"/>
            <w:vAlign w:val="center"/>
          </w:tcPr>
          <w:p w14:paraId="422E7D01" w14:textId="276983F5"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0C7E57AC"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30B4CA0D" w14:textId="77777777" w:rsidTr="00F04898">
        <w:tc>
          <w:tcPr>
            <w:tcW w:w="261" w:type="pct"/>
            <w:vAlign w:val="center"/>
          </w:tcPr>
          <w:p w14:paraId="2E2FC04A"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w:t>
            </w:r>
          </w:p>
        </w:tc>
        <w:tc>
          <w:tcPr>
            <w:tcW w:w="2585" w:type="pct"/>
            <w:vAlign w:val="center"/>
          </w:tcPr>
          <w:p w14:paraId="78F09A2A" w14:textId="59FEB1F5"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trình:</w:t>
            </w:r>
          </w:p>
        </w:tc>
        <w:tc>
          <w:tcPr>
            <w:tcW w:w="1461" w:type="pct"/>
            <w:vAlign w:val="center"/>
          </w:tcPr>
          <w:p w14:paraId="415741CE"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4B84621D"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3FB18FC8" w14:textId="77777777" w:rsidTr="00F04898">
        <w:tc>
          <w:tcPr>
            <w:tcW w:w="261" w:type="pct"/>
            <w:vAlign w:val="center"/>
          </w:tcPr>
          <w:p w14:paraId="22B8348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0FC511A4" w14:textId="405B60B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chỉ</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thoại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p>
        </w:tc>
        <w:tc>
          <w:tcPr>
            <w:tcW w:w="1461" w:type="pct"/>
            <w:vAlign w:val="center"/>
          </w:tcPr>
          <w:p w14:paraId="16428331" w14:textId="476E5A7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tin</w:t>
            </w:r>
          </w:p>
        </w:tc>
        <w:tc>
          <w:tcPr>
            <w:tcW w:w="693" w:type="pct"/>
            <w:vAlign w:val="center"/>
          </w:tcPr>
          <w:p w14:paraId="10AFB4A3"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2E927706" w14:textId="77777777" w:rsidTr="00F04898">
        <w:tc>
          <w:tcPr>
            <w:tcW w:w="261" w:type="pct"/>
            <w:vAlign w:val="center"/>
          </w:tcPr>
          <w:p w14:paraId="19E5B8D6"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1CF0A0AB" w14:textId="06B9C30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nam,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nữ</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riêng;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mô</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p>
        </w:tc>
        <w:tc>
          <w:tcPr>
            <w:tcW w:w="1461" w:type="pct"/>
            <w:vAlign w:val="center"/>
          </w:tcPr>
          <w:p w14:paraId="56507911" w14:textId="715223D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68415CD0"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77310F49" w14:textId="77777777" w:rsidTr="00F04898">
        <w:tc>
          <w:tcPr>
            <w:tcW w:w="261" w:type="pct"/>
            <w:vAlign w:val="center"/>
          </w:tcPr>
          <w:p w14:paraId="43ECE464"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7202A78B" w14:textId="5CFF8CD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giữ</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xe</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toàn,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tự</w:t>
            </w:r>
          </w:p>
        </w:tc>
        <w:tc>
          <w:tcPr>
            <w:tcW w:w="1461" w:type="pct"/>
            <w:vAlign w:val="center"/>
          </w:tcPr>
          <w:p w14:paraId="6AE269D1" w14:textId="0328184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p>
        </w:tc>
        <w:tc>
          <w:tcPr>
            <w:tcW w:w="693" w:type="pct"/>
            <w:vAlign w:val="center"/>
          </w:tcPr>
          <w:p w14:paraId="0B026D8A"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34A509C1" w14:textId="77777777" w:rsidTr="00F04898">
        <w:tc>
          <w:tcPr>
            <w:tcW w:w="261" w:type="pct"/>
            <w:vAlign w:val="center"/>
          </w:tcPr>
          <w:p w14:paraId="302460A7"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7E9CA754" w14:textId="073CB8F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uống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riêng</w:t>
            </w:r>
          </w:p>
        </w:tc>
        <w:tc>
          <w:tcPr>
            <w:tcW w:w="1461" w:type="pct"/>
            <w:vAlign w:val="center"/>
          </w:tcPr>
          <w:p w14:paraId="5ACC385A" w14:textId="1D4826D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p>
        </w:tc>
        <w:tc>
          <w:tcPr>
            <w:tcW w:w="693" w:type="pct"/>
            <w:vAlign w:val="center"/>
          </w:tcPr>
          <w:p w14:paraId="679AB1D4"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787B6A6B" w14:textId="77777777" w:rsidTr="00F04898">
        <w:tc>
          <w:tcPr>
            <w:tcW w:w="261" w:type="pct"/>
            <w:vAlign w:val="center"/>
          </w:tcPr>
          <w:p w14:paraId="3A73EEA1"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0C967533" w14:textId="1A334AB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nước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nước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p>
        </w:tc>
        <w:tc>
          <w:tcPr>
            <w:tcW w:w="1461" w:type="pct"/>
            <w:vAlign w:val="center"/>
          </w:tcPr>
          <w:p w14:paraId="031AEFC9" w14:textId="76EE7FF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3B6DA5B8"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266738AC" w14:textId="77777777" w:rsidTr="00F04898">
        <w:tc>
          <w:tcPr>
            <w:tcW w:w="261" w:type="pct"/>
            <w:vAlign w:val="center"/>
          </w:tcPr>
          <w:p w14:paraId="31AE9544"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11A11810" w14:textId="4F9A97A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p>
        </w:tc>
        <w:tc>
          <w:tcPr>
            <w:tcW w:w="1461" w:type="pct"/>
            <w:vAlign w:val="center"/>
          </w:tcPr>
          <w:p w14:paraId="6C24E6CA" w14:textId="68B96E85"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5EB6D070"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03844E51" w14:textId="77777777" w:rsidTr="00F04898">
        <w:tc>
          <w:tcPr>
            <w:tcW w:w="261" w:type="pct"/>
            <w:vAlign w:val="center"/>
          </w:tcPr>
          <w:p w14:paraId="60F5EC1C"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556FCEE7" w14:textId="0C4D3A1C"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gom,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lưu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chuyển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ngày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tập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p>
        </w:tc>
        <w:tc>
          <w:tcPr>
            <w:tcW w:w="1461" w:type="pct"/>
            <w:vAlign w:val="center"/>
          </w:tcPr>
          <w:p w14:paraId="3D6160DD" w14:textId="3ECD9B2C"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5BCDDC2B"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2187ABB7" w14:textId="77777777" w:rsidTr="00F04898">
        <w:tc>
          <w:tcPr>
            <w:tcW w:w="261" w:type="pct"/>
            <w:vAlign w:val="center"/>
          </w:tcPr>
          <w:p w14:paraId="05BD3419"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46845F2D" w14:textId="1B67CE0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rãnh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thoát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nước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thoát,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dễ</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tắc</w:t>
            </w:r>
          </w:p>
        </w:tc>
        <w:tc>
          <w:tcPr>
            <w:tcW w:w="1461" w:type="pct"/>
            <w:vAlign w:val="center"/>
          </w:tcPr>
          <w:p w14:paraId="5F440EBF" w14:textId="31BAC0D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p>
        </w:tc>
        <w:tc>
          <w:tcPr>
            <w:tcW w:w="693" w:type="pct"/>
            <w:vAlign w:val="center"/>
          </w:tcPr>
          <w:p w14:paraId="50F6A794"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390960DF" w14:textId="77777777" w:rsidTr="00F04898">
        <w:tc>
          <w:tcPr>
            <w:tcW w:w="261" w:type="pct"/>
            <w:vAlign w:val="center"/>
          </w:tcPr>
          <w:p w14:paraId="6CD341E0"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7F9329A1" w14:textId="258885B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phòng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cháy,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chữa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cháy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p>
        </w:tc>
        <w:tc>
          <w:tcPr>
            <w:tcW w:w="1461" w:type="pct"/>
            <w:vAlign w:val="center"/>
          </w:tcPr>
          <w:p w14:paraId="4BB0FE0C" w14:textId="558B036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p>
        </w:tc>
        <w:tc>
          <w:tcPr>
            <w:tcW w:w="693" w:type="pct"/>
            <w:vAlign w:val="center"/>
          </w:tcPr>
          <w:p w14:paraId="600EF63D"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748D1DEC" w14:textId="77777777" w:rsidTr="00F04898">
        <w:tc>
          <w:tcPr>
            <w:tcW w:w="261" w:type="pct"/>
            <w:vAlign w:val="center"/>
          </w:tcPr>
          <w:p w14:paraId="37D61544"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d</w:t>
            </w:r>
          </w:p>
        </w:tc>
        <w:tc>
          <w:tcPr>
            <w:tcW w:w="2585" w:type="pct"/>
            <w:vAlign w:val="center"/>
          </w:tcPr>
          <w:p w14:paraId="2AFAABC5" w14:textId="2445262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điều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p>
        </w:tc>
        <w:tc>
          <w:tcPr>
            <w:tcW w:w="1461" w:type="pct"/>
            <w:vAlign w:val="center"/>
          </w:tcPr>
          <w:p w14:paraId="6D9C64C7"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23D319A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3E760062" w14:textId="77777777" w:rsidTr="00F04898">
        <w:tc>
          <w:tcPr>
            <w:tcW w:w="261" w:type="pct"/>
            <w:vAlign w:val="center"/>
          </w:tcPr>
          <w:p w14:paraId="64C1CE49"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7A13A18E" w14:textId="4C87C7DC"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p>
        </w:tc>
        <w:tc>
          <w:tcPr>
            <w:tcW w:w="1461" w:type="pct"/>
            <w:vAlign w:val="center"/>
          </w:tcPr>
          <w:p w14:paraId="5E29B906" w14:textId="1E9DA00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Văn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nhiệm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p>
        </w:tc>
        <w:tc>
          <w:tcPr>
            <w:tcW w:w="693" w:type="pct"/>
            <w:vAlign w:val="center"/>
          </w:tcPr>
          <w:p w14:paraId="01ABFF83"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182849AF" w14:textId="77777777" w:rsidTr="00F04898">
        <w:tc>
          <w:tcPr>
            <w:tcW w:w="261" w:type="pct"/>
            <w:vAlign w:val="center"/>
          </w:tcPr>
          <w:p w14:paraId="4FF9877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32CFE017" w14:textId="5B0D356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Nội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niêm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khai</w:t>
            </w:r>
          </w:p>
        </w:tc>
        <w:tc>
          <w:tcPr>
            <w:tcW w:w="1461" w:type="pct"/>
            <w:vAlign w:val="center"/>
          </w:tcPr>
          <w:p w14:paraId="6BD49ABC" w14:textId="4979A9B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564109F8"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65AD5B12" w14:textId="77777777" w:rsidTr="00F04898">
        <w:tc>
          <w:tcPr>
            <w:tcW w:w="261" w:type="pct"/>
            <w:vAlign w:val="center"/>
          </w:tcPr>
          <w:p w14:paraId="5C9F8934"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6F5F666E" w14:textId="091746B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p>
        </w:tc>
        <w:tc>
          <w:tcPr>
            <w:tcW w:w="1461" w:type="pct"/>
            <w:vAlign w:val="center"/>
          </w:tcPr>
          <w:p w14:paraId="39E9824C" w14:textId="1F85A0E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p>
        </w:tc>
        <w:tc>
          <w:tcPr>
            <w:tcW w:w="693" w:type="pct"/>
            <w:vAlign w:val="center"/>
          </w:tcPr>
          <w:p w14:paraId="4E386CA8"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0B639BCF" w14:textId="77777777" w:rsidTr="00F04898">
        <w:tc>
          <w:tcPr>
            <w:tcW w:w="261" w:type="pct"/>
            <w:vAlign w:val="center"/>
          </w:tcPr>
          <w:p w14:paraId="468BACE9"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77754BA5" w14:textId="3AB10B5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thuộc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p>
        </w:tc>
        <w:tc>
          <w:tcPr>
            <w:tcW w:w="1461" w:type="pct"/>
            <w:vAlign w:val="center"/>
          </w:tcPr>
          <w:p w14:paraId="69E3F372" w14:textId="3C4B21B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phạm</w:t>
            </w:r>
          </w:p>
          <w:p w14:paraId="68FF5C04"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2779EC1B"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08FA20FC" w14:textId="77777777" w:rsidTr="00F04898">
        <w:tc>
          <w:tcPr>
            <w:tcW w:w="261" w:type="pct"/>
            <w:vAlign w:val="center"/>
          </w:tcPr>
          <w:p w14:paraId="075CF911"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14CBC2BE" w14:textId="05141E78"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ghi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chép,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dõi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trình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rõ</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nguồn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p>
        </w:tc>
        <w:tc>
          <w:tcPr>
            <w:tcW w:w="1461" w:type="pct"/>
            <w:vAlign w:val="center"/>
          </w:tcPr>
          <w:p w14:paraId="67FAA406" w14:textId="5A48181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ghi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chép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phần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mềm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dõi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tính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kịp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đủ</w:t>
            </w:r>
          </w:p>
        </w:tc>
        <w:tc>
          <w:tcPr>
            <w:tcW w:w="693" w:type="pct"/>
            <w:vAlign w:val="center"/>
          </w:tcPr>
          <w:p w14:paraId="15737271"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2A68DF3A" w14:textId="77777777" w:rsidTr="00F04898">
        <w:tc>
          <w:tcPr>
            <w:tcW w:w="261" w:type="pct"/>
            <w:vAlign w:val="center"/>
          </w:tcPr>
          <w:p w14:paraId="7ED02568"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2</w:t>
            </w:r>
          </w:p>
        </w:tc>
        <w:tc>
          <w:tcPr>
            <w:tcW w:w="2585" w:type="pct"/>
            <w:vAlign w:val="center"/>
          </w:tcPr>
          <w:p w14:paraId="1237FA06" w14:textId="3A2E769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lẻ</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p>
        </w:tc>
        <w:tc>
          <w:tcPr>
            <w:tcW w:w="1461" w:type="pct"/>
            <w:vAlign w:val="center"/>
          </w:tcPr>
          <w:p w14:paraId="087F79BF"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1D6E4564"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3A1FD7BB" w14:textId="77777777" w:rsidTr="00F04898">
        <w:tc>
          <w:tcPr>
            <w:tcW w:w="261" w:type="pct"/>
            <w:vAlign w:val="center"/>
          </w:tcPr>
          <w:p w14:paraId="14487C01"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a</w:t>
            </w:r>
          </w:p>
        </w:tc>
        <w:tc>
          <w:tcPr>
            <w:tcW w:w="2585" w:type="pct"/>
            <w:vAlign w:val="center"/>
          </w:tcPr>
          <w:p w14:paraId="3BC9F43A" w14:textId="7621B3A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Siêu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2;</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3;</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p>
        </w:tc>
        <w:tc>
          <w:tcPr>
            <w:tcW w:w="1461" w:type="pct"/>
            <w:vAlign w:val="center"/>
          </w:tcPr>
          <w:p w14:paraId="4DAB21F2" w14:textId="7F48E17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33/2022/TT-BCT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ngày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20/12/2022</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chỉ</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p>
        </w:tc>
        <w:tc>
          <w:tcPr>
            <w:tcW w:w="693" w:type="pct"/>
            <w:vAlign w:val="center"/>
          </w:tcPr>
          <w:p w14:paraId="394228B1"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74E9E59A" w14:textId="77777777" w:rsidTr="00F04898">
        <w:tc>
          <w:tcPr>
            <w:tcW w:w="261" w:type="pct"/>
            <w:vAlign w:val="center"/>
          </w:tcPr>
          <w:p w14:paraId="72A3FB12"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b</w:t>
            </w:r>
          </w:p>
        </w:tc>
        <w:tc>
          <w:tcPr>
            <w:tcW w:w="2585" w:type="pct"/>
            <w:vAlign w:val="center"/>
          </w:tcPr>
          <w:p w14:paraId="17E3CF16" w14:textId="63D3A2E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Siêu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mini:</w:t>
            </w:r>
          </w:p>
        </w:tc>
        <w:tc>
          <w:tcPr>
            <w:tcW w:w="1461" w:type="pct"/>
            <w:vAlign w:val="center"/>
          </w:tcPr>
          <w:p w14:paraId="198C480D"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35B4D205"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1BA5E31B" w14:textId="77777777" w:rsidTr="00F04898">
        <w:tc>
          <w:tcPr>
            <w:tcW w:w="261" w:type="pct"/>
            <w:vAlign w:val="center"/>
          </w:tcPr>
          <w:p w14:paraId="4C1A3257"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240A14F0" w14:textId="11E4A14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tích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dưới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500m2;</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chỉ</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thoại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p>
        </w:tc>
        <w:tc>
          <w:tcPr>
            <w:tcW w:w="1461" w:type="pct"/>
            <w:vAlign w:val="center"/>
          </w:tcPr>
          <w:p w14:paraId="31D21328" w14:textId="742D7E4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lập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giấy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p>
        </w:tc>
        <w:tc>
          <w:tcPr>
            <w:tcW w:w="693" w:type="pct"/>
            <w:vAlign w:val="center"/>
          </w:tcPr>
          <w:p w14:paraId="6335A272"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12A40CC7" w14:textId="77777777" w:rsidTr="00F04898">
        <w:tc>
          <w:tcPr>
            <w:tcW w:w="261" w:type="pct"/>
            <w:vAlign w:val="center"/>
          </w:tcPr>
          <w:p w14:paraId="460647AB"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79F8422F" w14:textId="05958A3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cửa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việc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sắm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ngày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p>
        </w:tc>
        <w:tc>
          <w:tcPr>
            <w:tcW w:w="1461" w:type="pct"/>
            <w:vAlign w:val="center"/>
          </w:tcPr>
          <w:p w14:paraId="441007D3" w14:textId="31EB3DF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báo/quy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cửa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p>
        </w:tc>
        <w:tc>
          <w:tcPr>
            <w:tcW w:w="693" w:type="pct"/>
            <w:vAlign w:val="center"/>
          </w:tcPr>
          <w:p w14:paraId="36090225"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568E1CA4" w14:textId="77777777" w:rsidTr="00F04898">
        <w:tc>
          <w:tcPr>
            <w:tcW w:w="261" w:type="pct"/>
            <w:vAlign w:val="center"/>
          </w:tcPr>
          <w:p w14:paraId="3A8ADEC6"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7C911968" w14:textId="595858D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xe</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giữ</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xe</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p>
        </w:tc>
        <w:tc>
          <w:tcPr>
            <w:tcW w:w="1461" w:type="pct"/>
            <w:vAlign w:val="center"/>
          </w:tcPr>
          <w:p w14:paraId="6588B5EC" w14:textId="78B5EA05"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48B8046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7EEF5700" w14:textId="77777777" w:rsidTr="00F04898">
        <w:tc>
          <w:tcPr>
            <w:tcW w:w="261" w:type="pct"/>
            <w:vAlign w:val="center"/>
          </w:tcPr>
          <w:p w14:paraId="24ED9A05"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4A3A6E82" w14:textId="421CF78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Danh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từ</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500</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một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khoa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học,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việc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tìm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kiếm,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sắm,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dõi</w:t>
            </w:r>
          </w:p>
        </w:tc>
        <w:tc>
          <w:tcPr>
            <w:tcW w:w="1461" w:type="pct"/>
            <w:vAlign w:val="center"/>
          </w:tcPr>
          <w:p w14:paraId="3EAE5003" w14:textId="489FFED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sắp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xếp</w:t>
            </w:r>
          </w:p>
        </w:tc>
        <w:tc>
          <w:tcPr>
            <w:tcW w:w="693" w:type="pct"/>
            <w:vAlign w:val="center"/>
          </w:tcPr>
          <w:p w14:paraId="40405450"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6989CA21" w14:textId="77777777" w:rsidTr="00F04898">
        <w:tc>
          <w:tcPr>
            <w:tcW w:w="261" w:type="pct"/>
            <w:vAlign w:val="center"/>
          </w:tcPr>
          <w:p w14:paraId="3EE9A851"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24EAF515" w14:textId="39F608D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tiềm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p>
        </w:tc>
        <w:tc>
          <w:tcPr>
            <w:tcW w:w="1461" w:type="pct"/>
            <w:vAlign w:val="center"/>
          </w:tcPr>
          <w:p w14:paraId="64C8EF4F" w14:textId="7F4A3AD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0B918AE2"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748C8FDB" w14:textId="77777777" w:rsidTr="00F04898">
        <w:tc>
          <w:tcPr>
            <w:tcW w:w="261" w:type="pct"/>
            <w:vAlign w:val="center"/>
          </w:tcPr>
          <w:p w14:paraId="661C3F82"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64BD512A" w14:textId="6429741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đóng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gói,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giỏ,</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móc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toán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phần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mềm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p>
        </w:tc>
        <w:tc>
          <w:tcPr>
            <w:tcW w:w="1461" w:type="pct"/>
            <w:vAlign w:val="center"/>
          </w:tcPr>
          <w:p w14:paraId="4DDFAA86" w14:textId="5993C258"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p>
        </w:tc>
        <w:tc>
          <w:tcPr>
            <w:tcW w:w="693" w:type="pct"/>
            <w:vAlign w:val="center"/>
          </w:tcPr>
          <w:p w14:paraId="189DB09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656BB5DE" w14:textId="77777777" w:rsidTr="00F04898">
        <w:tc>
          <w:tcPr>
            <w:tcW w:w="261" w:type="pct"/>
            <w:vAlign w:val="center"/>
          </w:tcPr>
          <w:p w14:paraId="4F77C031"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4014E68D" w14:textId="15040B7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việc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phòng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cháy,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chữa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cháy,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toàn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môi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p>
        </w:tc>
        <w:tc>
          <w:tcPr>
            <w:tcW w:w="1461" w:type="pct"/>
            <w:vAlign w:val="center"/>
          </w:tcPr>
          <w:p w14:paraId="7CDD8563" w14:textId="2AF0181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p>
        </w:tc>
        <w:tc>
          <w:tcPr>
            <w:tcW w:w="693" w:type="pct"/>
            <w:vAlign w:val="center"/>
          </w:tcPr>
          <w:p w14:paraId="595322D2"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r>
      <w:tr w:rsidR="00F04898" w:rsidRPr="00F04898" w14:paraId="6614EF48" w14:textId="77777777" w:rsidTr="00F04898">
        <w:tc>
          <w:tcPr>
            <w:tcW w:w="261" w:type="pct"/>
            <w:vAlign w:val="center"/>
          </w:tcPr>
          <w:p w14:paraId="702CEED8"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06D3D593" w14:textId="0B3434B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thuộc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p>
        </w:tc>
        <w:tc>
          <w:tcPr>
            <w:tcW w:w="1461" w:type="pct"/>
            <w:vAlign w:val="center"/>
          </w:tcPr>
          <w:p w14:paraId="07B51AAF" w14:textId="7F633C2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phạm</w:t>
            </w:r>
          </w:p>
        </w:tc>
        <w:tc>
          <w:tcPr>
            <w:tcW w:w="693" w:type="pct"/>
            <w:vAlign w:val="center"/>
          </w:tcPr>
          <w:p w14:paraId="49CD5A7B"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27EB1718" w14:textId="77777777" w:rsidTr="00F04898">
        <w:tc>
          <w:tcPr>
            <w:tcW w:w="261" w:type="pct"/>
            <w:vAlign w:val="center"/>
          </w:tcPr>
          <w:p w14:paraId="4C2C8BC0"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w:t>
            </w:r>
          </w:p>
        </w:tc>
        <w:tc>
          <w:tcPr>
            <w:tcW w:w="2585" w:type="pct"/>
            <w:vAlign w:val="center"/>
          </w:tcPr>
          <w:p w14:paraId="63FA227C" w14:textId="3BBCB72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Cửa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cửa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p>
        </w:tc>
        <w:tc>
          <w:tcPr>
            <w:tcW w:w="1461" w:type="pct"/>
            <w:vAlign w:val="center"/>
          </w:tcPr>
          <w:p w14:paraId="0E09D1CE"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29C28EC0"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3842A2D5" w14:textId="77777777" w:rsidTr="00F04898">
        <w:tc>
          <w:tcPr>
            <w:tcW w:w="261" w:type="pct"/>
            <w:vAlign w:val="center"/>
          </w:tcPr>
          <w:p w14:paraId="00E1C82B"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70C8C1EE" w14:textId="1F414A5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tích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xe</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mô;</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cửa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cửa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chỉ</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thoại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p>
        </w:tc>
        <w:tc>
          <w:tcPr>
            <w:tcW w:w="1461" w:type="pct"/>
            <w:vAlign w:val="center"/>
          </w:tcPr>
          <w:p w14:paraId="60C4BD06" w14:textId="2074A17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mô</w:t>
            </w:r>
          </w:p>
        </w:tc>
        <w:tc>
          <w:tcPr>
            <w:tcW w:w="693" w:type="pct"/>
            <w:vAlign w:val="center"/>
          </w:tcPr>
          <w:p w14:paraId="76947468"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5F5EF3BB" w14:textId="77777777" w:rsidTr="00F04898">
        <w:tc>
          <w:tcPr>
            <w:tcW w:w="261" w:type="pct"/>
            <w:vAlign w:val="center"/>
          </w:tcPr>
          <w:p w14:paraId="6F6D9254"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59938F42" w14:textId="70D8C83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cửa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việc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sắm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ngày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p>
        </w:tc>
        <w:tc>
          <w:tcPr>
            <w:tcW w:w="1461" w:type="pct"/>
            <w:vAlign w:val="center"/>
          </w:tcPr>
          <w:p w14:paraId="0CEBC2CD" w14:textId="346975F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báo/quy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cửa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p>
        </w:tc>
        <w:tc>
          <w:tcPr>
            <w:tcW w:w="693" w:type="pct"/>
            <w:vAlign w:val="center"/>
          </w:tcPr>
          <w:p w14:paraId="4B9CF48F"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65084B18" w14:textId="77777777" w:rsidTr="00F04898">
        <w:tc>
          <w:tcPr>
            <w:tcW w:w="261" w:type="pct"/>
            <w:vAlign w:val="center"/>
          </w:tcPr>
          <w:p w14:paraId="58B92858"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524DA8E3" w14:textId="59D75B68"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Danh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từ</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200</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một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khoa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học,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việc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tìm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kiếm,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sắm,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dõi</w:t>
            </w:r>
          </w:p>
        </w:tc>
        <w:tc>
          <w:tcPr>
            <w:tcW w:w="1461" w:type="pct"/>
            <w:vAlign w:val="center"/>
          </w:tcPr>
          <w:p w14:paraId="0854DC0B" w14:textId="2F5DD99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sắp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xếp</w:t>
            </w:r>
          </w:p>
        </w:tc>
        <w:tc>
          <w:tcPr>
            <w:tcW w:w="693" w:type="pct"/>
            <w:vAlign w:val="center"/>
          </w:tcPr>
          <w:p w14:paraId="3A8A41BA"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35959957" w14:textId="77777777" w:rsidTr="00F04898">
        <w:tc>
          <w:tcPr>
            <w:tcW w:w="261" w:type="pct"/>
            <w:vAlign w:val="center"/>
          </w:tcPr>
          <w:p w14:paraId="0A35BF59"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4AFA74D3" w14:textId="1AF1D07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tiềm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p>
        </w:tc>
        <w:tc>
          <w:tcPr>
            <w:tcW w:w="1461" w:type="pct"/>
            <w:vAlign w:val="center"/>
          </w:tcPr>
          <w:p w14:paraId="0560A509" w14:textId="5DCB786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p>
        </w:tc>
        <w:tc>
          <w:tcPr>
            <w:tcW w:w="693" w:type="pct"/>
            <w:vAlign w:val="center"/>
          </w:tcPr>
          <w:p w14:paraId="67A810B3"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7522E6F9" w14:textId="77777777" w:rsidTr="00F04898">
        <w:tc>
          <w:tcPr>
            <w:tcW w:w="261" w:type="pct"/>
            <w:vAlign w:val="center"/>
          </w:tcPr>
          <w:p w14:paraId="4728712D"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758AABA1" w14:textId="092F2D5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toàn,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phòng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cháy,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chữa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cháy,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môi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p>
        </w:tc>
        <w:tc>
          <w:tcPr>
            <w:tcW w:w="1461" w:type="pct"/>
            <w:vAlign w:val="center"/>
          </w:tcPr>
          <w:p w14:paraId="63E728FC" w14:textId="197DCDB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p>
        </w:tc>
        <w:tc>
          <w:tcPr>
            <w:tcW w:w="693" w:type="pct"/>
            <w:vAlign w:val="center"/>
          </w:tcPr>
          <w:p w14:paraId="361C422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45CEAA6E" w14:textId="77777777" w:rsidTr="00F04898">
        <w:tc>
          <w:tcPr>
            <w:tcW w:w="261" w:type="pct"/>
            <w:vAlign w:val="center"/>
          </w:tcPr>
          <w:p w14:paraId="5703D49E"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49009C79" w14:textId="5414D5C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p>
        </w:tc>
        <w:tc>
          <w:tcPr>
            <w:tcW w:w="1461" w:type="pct"/>
            <w:vAlign w:val="center"/>
          </w:tcPr>
          <w:p w14:paraId="377F9717" w14:textId="7C2EE9A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p>
        </w:tc>
        <w:tc>
          <w:tcPr>
            <w:tcW w:w="693" w:type="pct"/>
            <w:vAlign w:val="center"/>
          </w:tcPr>
          <w:p w14:paraId="34D40B9F"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7B894349" w14:textId="77777777" w:rsidTr="00F04898">
        <w:tc>
          <w:tcPr>
            <w:tcW w:w="261" w:type="pct"/>
            <w:vAlign w:val="center"/>
          </w:tcPr>
          <w:p w14:paraId="246D055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0573C4F6" w14:textId="4CC3E2D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sắp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xếp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ghi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chép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một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khoa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học,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việc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sắm,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dõi,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p>
        </w:tc>
        <w:tc>
          <w:tcPr>
            <w:tcW w:w="1461" w:type="pct"/>
            <w:vAlign w:val="center"/>
          </w:tcPr>
          <w:p w14:paraId="4557D4BA" w14:textId="4C03CA8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p>
        </w:tc>
        <w:tc>
          <w:tcPr>
            <w:tcW w:w="693" w:type="pct"/>
            <w:vAlign w:val="center"/>
          </w:tcPr>
          <w:p w14:paraId="5588C8B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4CDD2ED2" w14:textId="77777777" w:rsidTr="00F04898">
        <w:tc>
          <w:tcPr>
            <w:tcW w:w="261" w:type="pct"/>
            <w:vAlign w:val="center"/>
          </w:tcPr>
          <w:p w14:paraId="5BE73ECE"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51614545" w14:textId="064E85D5"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thuộc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hợp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p>
        </w:tc>
        <w:tc>
          <w:tcPr>
            <w:tcW w:w="1461" w:type="pct"/>
            <w:vAlign w:val="center"/>
          </w:tcPr>
          <w:p w14:paraId="1BAB3924" w14:textId="02224EF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phạm</w:t>
            </w:r>
          </w:p>
        </w:tc>
        <w:tc>
          <w:tcPr>
            <w:tcW w:w="693" w:type="pct"/>
            <w:vAlign w:val="center"/>
          </w:tcPr>
          <w:p w14:paraId="12BBE216"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338DF0FC" w14:textId="77777777" w:rsidTr="00F04898">
        <w:tc>
          <w:tcPr>
            <w:tcW w:w="261" w:type="pct"/>
            <w:vAlign w:val="center"/>
          </w:tcPr>
          <w:p w14:paraId="5C5A1D68"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3</w:t>
            </w:r>
          </w:p>
        </w:tc>
        <w:tc>
          <w:tcPr>
            <w:tcW w:w="2585" w:type="pct"/>
            <w:vAlign w:val="center"/>
          </w:tcPr>
          <w:p w14:paraId="082706EF" w14:textId="3C5D851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chuẩn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TCVN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11856:2017</w:t>
            </w:r>
          </w:p>
          <w:p w14:paraId="5C41C4BB" w14:textId="79CDA65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p>
        </w:tc>
        <w:tc>
          <w:tcPr>
            <w:tcW w:w="1461" w:type="pct"/>
            <w:vAlign w:val="center"/>
          </w:tcPr>
          <w:p w14:paraId="622525D4"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4629256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1AD6B11E" w14:textId="77777777" w:rsidTr="00F04898">
        <w:tc>
          <w:tcPr>
            <w:tcW w:w="261" w:type="pct"/>
            <w:vAlign w:val="center"/>
          </w:tcPr>
          <w:p w14:paraId="6762CF55"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54B8DD46" w14:textId="38CE02A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w:t>
            </w:r>
          </w:p>
        </w:tc>
        <w:tc>
          <w:tcPr>
            <w:tcW w:w="1461" w:type="pct"/>
            <w:vMerge w:val="restart"/>
            <w:vAlign w:val="center"/>
          </w:tcPr>
          <w:p w14:paraId="530DA7C3" w14:textId="2461F9DC"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Hướng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1</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Tiêu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chí</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đánh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giá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đối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với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chợ</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thực</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phẩm</w:t>
            </w:r>
          </w:p>
        </w:tc>
        <w:tc>
          <w:tcPr>
            <w:tcW w:w="693" w:type="pct"/>
            <w:vAlign w:val="center"/>
          </w:tcPr>
          <w:p w14:paraId="4DE9BBCE" w14:textId="70FEA1E5"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100%</w:t>
            </w:r>
          </w:p>
        </w:tc>
      </w:tr>
      <w:tr w:rsidR="00F04898" w:rsidRPr="00F04898" w14:paraId="60232A73" w14:textId="77777777" w:rsidTr="00F04898">
        <w:trPr>
          <w:trHeight w:val="521"/>
        </w:trPr>
        <w:tc>
          <w:tcPr>
            <w:tcW w:w="261" w:type="pct"/>
            <w:vAlign w:val="center"/>
          </w:tcPr>
          <w:p w14:paraId="3955993A"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23E40AEE" w14:textId="1CF014D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w:t>
            </w:r>
          </w:p>
        </w:tc>
        <w:tc>
          <w:tcPr>
            <w:tcW w:w="1461" w:type="pct"/>
            <w:vMerge/>
            <w:vAlign w:val="center"/>
          </w:tcPr>
          <w:p w14:paraId="7E842386"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2E53CE6E" w14:textId="3EAEEF13"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60%</w:t>
            </w:r>
          </w:p>
        </w:tc>
      </w:tr>
      <w:tr w:rsidR="00F04898" w:rsidRPr="00F04898" w14:paraId="18E45C7D" w14:textId="77777777" w:rsidTr="00F04898">
        <w:tc>
          <w:tcPr>
            <w:tcW w:w="261" w:type="pct"/>
            <w:vAlign w:val="center"/>
          </w:tcPr>
          <w:p w14:paraId="40206B7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4</w:t>
            </w:r>
          </w:p>
        </w:tc>
        <w:tc>
          <w:tcPr>
            <w:tcW w:w="2585" w:type="pct"/>
            <w:vAlign w:val="center"/>
          </w:tcPr>
          <w:p w14:paraId="36C7D7CD" w14:textId="28EDB5D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Yêu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chung</w:t>
            </w:r>
          </w:p>
          <w:p w14:paraId="2BAE9AF5" w14:textId="2524116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w:t>
            </w:r>
            <w:r w:rsidRPr="00F04898">
              <w:rPr>
                <w:rFonts w:ascii="Arial" w:hAnsi="Arial" w:cs="Arial"/>
                <w:i/>
                <w:color w:val="000000" w:themeColor="text1"/>
                <w:sz w:val="20"/>
                <w:szCs w:val="20"/>
                <w14:ligatures w14:val="none"/>
              </w:rPr>
              <w:t>Mục</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1</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Tiêu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chí</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đánh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giá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đối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với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chợ</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thực</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phẩm)</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của</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TCVN</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11856:2017</w:t>
            </w:r>
          </w:p>
        </w:tc>
        <w:tc>
          <w:tcPr>
            <w:tcW w:w="1461" w:type="pct"/>
            <w:vAlign w:val="center"/>
          </w:tcPr>
          <w:p w14:paraId="647B676B" w14:textId="1C00D7F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Hướng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Mục</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1</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Tiêu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chí</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đánh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giá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đối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với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chợ</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thực</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(TCVN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11856:2017)</w:t>
            </w:r>
          </w:p>
        </w:tc>
        <w:tc>
          <w:tcPr>
            <w:tcW w:w="693" w:type="pct"/>
            <w:vAlign w:val="center"/>
          </w:tcPr>
          <w:p w14:paraId="6D3B597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r>
      <w:tr w:rsidR="00F04898" w:rsidRPr="00F04898" w14:paraId="6FAA2EA3" w14:textId="77777777" w:rsidTr="00F04898">
        <w:tc>
          <w:tcPr>
            <w:tcW w:w="261" w:type="pct"/>
            <w:vAlign w:val="center"/>
          </w:tcPr>
          <w:p w14:paraId="0BBCDFAF"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5</w:t>
            </w:r>
          </w:p>
        </w:tc>
        <w:tc>
          <w:tcPr>
            <w:tcW w:w="2585" w:type="pct"/>
            <w:vAlign w:val="center"/>
          </w:tcPr>
          <w:p w14:paraId="67DDFFDC" w14:textId="0B9B4D18"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Yêu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cầu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đối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với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sở</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thực</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phẩm</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tại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II,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chí</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đánh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giá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đối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với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chợ</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thực</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TCVN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11856:2017</w:t>
            </w:r>
          </w:p>
        </w:tc>
        <w:tc>
          <w:tcPr>
            <w:tcW w:w="1461" w:type="pct"/>
            <w:vAlign w:val="center"/>
          </w:tcPr>
          <w:p w14:paraId="4AAD791B"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7C0BE702"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1773AD68" w14:textId="77777777" w:rsidTr="00F04898">
        <w:tc>
          <w:tcPr>
            <w:tcW w:w="261" w:type="pct"/>
            <w:vAlign w:val="center"/>
          </w:tcPr>
          <w:p w14:paraId="6ECC073E"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5.1</w:t>
            </w:r>
          </w:p>
        </w:tc>
        <w:tc>
          <w:tcPr>
            <w:tcW w:w="2585" w:type="pct"/>
            <w:vAlign w:val="center"/>
          </w:tcPr>
          <w:p w14:paraId="243EC23F" w14:textId="190AD6A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2)</w:t>
            </w:r>
          </w:p>
        </w:tc>
        <w:tc>
          <w:tcPr>
            <w:tcW w:w="1461" w:type="pct"/>
            <w:vAlign w:val="center"/>
          </w:tcPr>
          <w:p w14:paraId="16AEB3F2"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473A0236"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1E4467E4" w14:textId="77777777" w:rsidTr="00F04898">
        <w:trPr>
          <w:trHeight w:val="457"/>
        </w:trPr>
        <w:tc>
          <w:tcPr>
            <w:tcW w:w="261" w:type="pct"/>
            <w:vAlign w:val="center"/>
          </w:tcPr>
          <w:p w14:paraId="4BD035D0"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0DAD4DE6" w14:textId="170D350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w:t>
            </w:r>
          </w:p>
        </w:tc>
        <w:tc>
          <w:tcPr>
            <w:tcW w:w="1461" w:type="pct"/>
            <w:vMerge w:val="restart"/>
            <w:vAlign w:val="center"/>
          </w:tcPr>
          <w:p w14:paraId="4C922228" w14:textId="30FCEA8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Hướng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2</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Tiêu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chí</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đánh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giá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đối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với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sở</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sản</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phẩm</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động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vật</w:t>
            </w:r>
          </w:p>
        </w:tc>
        <w:tc>
          <w:tcPr>
            <w:tcW w:w="693" w:type="pct"/>
            <w:vAlign w:val="bottom"/>
          </w:tcPr>
          <w:p w14:paraId="1D353BD0" w14:textId="0E6D6C08"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100%</w:t>
            </w:r>
          </w:p>
        </w:tc>
      </w:tr>
      <w:tr w:rsidR="00F04898" w:rsidRPr="00F04898" w14:paraId="3283B6FC" w14:textId="77777777" w:rsidTr="00F04898">
        <w:tc>
          <w:tcPr>
            <w:tcW w:w="261" w:type="pct"/>
            <w:vAlign w:val="center"/>
          </w:tcPr>
          <w:p w14:paraId="41525AB0"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0F6DE902" w14:textId="316B4A2C"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w:t>
            </w:r>
          </w:p>
        </w:tc>
        <w:tc>
          <w:tcPr>
            <w:tcW w:w="1461" w:type="pct"/>
            <w:vMerge/>
            <w:vAlign w:val="bottom"/>
          </w:tcPr>
          <w:p w14:paraId="0690A7C1"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7680492A" w14:textId="2AC5221D"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60%</w:t>
            </w:r>
          </w:p>
        </w:tc>
      </w:tr>
      <w:tr w:rsidR="00F04898" w:rsidRPr="00F04898" w14:paraId="76F10DB8" w14:textId="77777777" w:rsidTr="00F04898">
        <w:tc>
          <w:tcPr>
            <w:tcW w:w="261" w:type="pct"/>
            <w:vAlign w:val="center"/>
          </w:tcPr>
          <w:p w14:paraId="020FBC97"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5.2</w:t>
            </w:r>
          </w:p>
        </w:tc>
        <w:tc>
          <w:tcPr>
            <w:tcW w:w="2585" w:type="pct"/>
            <w:vAlign w:val="center"/>
          </w:tcPr>
          <w:p w14:paraId="30C29492" w14:textId="5C6F3FE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3)</w:t>
            </w:r>
          </w:p>
        </w:tc>
        <w:tc>
          <w:tcPr>
            <w:tcW w:w="1461" w:type="pct"/>
            <w:vAlign w:val="center"/>
          </w:tcPr>
          <w:p w14:paraId="33CA62DC"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763F56C7"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11BDD20F" w14:textId="77777777" w:rsidTr="00F04898">
        <w:trPr>
          <w:trHeight w:val="552"/>
        </w:trPr>
        <w:tc>
          <w:tcPr>
            <w:tcW w:w="261" w:type="pct"/>
            <w:vAlign w:val="center"/>
          </w:tcPr>
          <w:p w14:paraId="18A84EB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0BE1B574" w14:textId="4DCAC065"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w:t>
            </w:r>
          </w:p>
        </w:tc>
        <w:tc>
          <w:tcPr>
            <w:tcW w:w="1461" w:type="pct"/>
            <w:vMerge w:val="restart"/>
            <w:vAlign w:val="center"/>
          </w:tcPr>
          <w:p w14:paraId="6CFAE23A" w14:textId="39D0D92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Hướng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3</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Tiêu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chí</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đánh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giá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đối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với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sở</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thủy</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hải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sản</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tươi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sống</w:t>
            </w:r>
          </w:p>
        </w:tc>
        <w:tc>
          <w:tcPr>
            <w:tcW w:w="693" w:type="pct"/>
            <w:vAlign w:val="center"/>
          </w:tcPr>
          <w:p w14:paraId="6FC5C906" w14:textId="4B9D131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100%</w:t>
            </w:r>
          </w:p>
        </w:tc>
      </w:tr>
      <w:tr w:rsidR="00F04898" w:rsidRPr="00F04898" w14:paraId="114357BA" w14:textId="77777777" w:rsidTr="00F04898">
        <w:tc>
          <w:tcPr>
            <w:tcW w:w="261" w:type="pct"/>
            <w:vAlign w:val="center"/>
          </w:tcPr>
          <w:p w14:paraId="3A304C10"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69E2C7A5" w14:textId="5617D88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w:t>
            </w:r>
          </w:p>
        </w:tc>
        <w:tc>
          <w:tcPr>
            <w:tcW w:w="1461" w:type="pct"/>
            <w:vMerge/>
            <w:vAlign w:val="center"/>
          </w:tcPr>
          <w:p w14:paraId="3C11E9DF"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1645DD31" w14:textId="55D94FBC"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60%</w:t>
            </w:r>
          </w:p>
        </w:tc>
      </w:tr>
      <w:tr w:rsidR="00F04898" w:rsidRPr="00F04898" w14:paraId="1C37246F" w14:textId="77777777" w:rsidTr="00F04898">
        <w:tc>
          <w:tcPr>
            <w:tcW w:w="261" w:type="pct"/>
            <w:vAlign w:val="center"/>
          </w:tcPr>
          <w:p w14:paraId="5F893384"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5.3</w:t>
            </w:r>
          </w:p>
        </w:tc>
        <w:tc>
          <w:tcPr>
            <w:tcW w:w="2585" w:type="pct"/>
            <w:vAlign w:val="center"/>
          </w:tcPr>
          <w:p w14:paraId="2D8A2A98" w14:textId="21F8803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rau,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4)</w:t>
            </w:r>
          </w:p>
        </w:tc>
        <w:tc>
          <w:tcPr>
            <w:tcW w:w="1461" w:type="pct"/>
            <w:vAlign w:val="center"/>
          </w:tcPr>
          <w:p w14:paraId="2890C251"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547B60A3"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30A23F3E" w14:textId="77777777" w:rsidTr="00F04898">
        <w:tc>
          <w:tcPr>
            <w:tcW w:w="261" w:type="pct"/>
          </w:tcPr>
          <w:p w14:paraId="0A7D7A4A"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tcPr>
          <w:p w14:paraId="0AC912B2" w14:textId="38F24F0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w:t>
            </w:r>
          </w:p>
        </w:tc>
        <w:tc>
          <w:tcPr>
            <w:tcW w:w="1461" w:type="pct"/>
            <w:vMerge w:val="restart"/>
            <w:vAlign w:val="center"/>
          </w:tcPr>
          <w:p w14:paraId="5EDEF7C6" w14:textId="013E3A1C"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Hướng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4</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Tiêu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chí</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đánh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giá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sở</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rau,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củ,</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quả</w:t>
            </w:r>
          </w:p>
        </w:tc>
        <w:tc>
          <w:tcPr>
            <w:tcW w:w="693" w:type="pct"/>
          </w:tcPr>
          <w:p w14:paraId="2AD46137" w14:textId="220E7753"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100%</w:t>
            </w:r>
          </w:p>
        </w:tc>
      </w:tr>
      <w:tr w:rsidR="00F04898" w:rsidRPr="00F04898" w14:paraId="1F9F6E5E" w14:textId="77777777" w:rsidTr="00F04898">
        <w:tc>
          <w:tcPr>
            <w:tcW w:w="261" w:type="pct"/>
          </w:tcPr>
          <w:p w14:paraId="5B60F335"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tcPr>
          <w:p w14:paraId="315F0F3F" w14:textId="3A55283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w:t>
            </w:r>
          </w:p>
        </w:tc>
        <w:tc>
          <w:tcPr>
            <w:tcW w:w="1461" w:type="pct"/>
            <w:vMerge/>
          </w:tcPr>
          <w:p w14:paraId="26D8B94F"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tcPr>
          <w:p w14:paraId="6349C1DF" w14:textId="29A023E1"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60%</w:t>
            </w:r>
          </w:p>
        </w:tc>
      </w:tr>
      <w:tr w:rsidR="00F04898" w:rsidRPr="00F04898" w14:paraId="46A7495A" w14:textId="77777777" w:rsidTr="00F04898">
        <w:tc>
          <w:tcPr>
            <w:tcW w:w="261" w:type="pct"/>
            <w:vAlign w:val="center"/>
          </w:tcPr>
          <w:p w14:paraId="4259C445"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5.4</w:t>
            </w:r>
          </w:p>
        </w:tc>
        <w:tc>
          <w:tcPr>
            <w:tcW w:w="2585" w:type="pct"/>
            <w:vAlign w:val="center"/>
          </w:tcPr>
          <w:p w14:paraId="08CB66C8" w14:textId="337350E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uống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5)</w:t>
            </w:r>
          </w:p>
        </w:tc>
        <w:tc>
          <w:tcPr>
            <w:tcW w:w="1461" w:type="pct"/>
            <w:vAlign w:val="center"/>
          </w:tcPr>
          <w:p w14:paraId="7E32C6B7"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7CFE664B"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3840C875" w14:textId="77777777" w:rsidTr="00F04898">
        <w:tc>
          <w:tcPr>
            <w:tcW w:w="261" w:type="pct"/>
            <w:vAlign w:val="center"/>
          </w:tcPr>
          <w:p w14:paraId="1AB5D026"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4BFEFC19" w14:textId="087E4D0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w:t>
            </w:r>
          </w:p>
        </w:tc>
        <w:tc>
          <w:tcPr>
            <w:tcW w:w="1461" w:type="pct"/>
            <w:vMerge w:val="restart"/>
            <w:vAlign w:val="center"/>
          </w:tcPr>
          <w:p w14:paraId="101A3110" w14:textId="748C17BC"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Hướng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5</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Tiêu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chí</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đánh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giá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đối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với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sở</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dịch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vụ</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ăn</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uống</w:t>
            </w:r>
          </w:p>
        </w:tc>
        <w:tc>
          <w:tcPr>
            <w:tcW w:w="693" w:type="pct"/>
            <w:vAlign w:val="center"/>
          </w:tcPr>
          <w:p w14:paraId="57D8EE74" w14:textId="2BAD613C"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100%</w:t>
            </w:r>
          </w:p>
        </w:tc>
      </w:tr>
      <w:tr w:rsidR="00F04898" w:rsidRPr="00F04898" w14:paraId="7F65764E" w14:textId="77777777" w:rsidTr="00F04898">
        <w:tc>
          <w:tcPr>
            <w:tcW w:w="261" w:type="pct"/>
            <w:vAlign w:val="center"/>
          </w:tcPr>
          <w:p w14:paraId="2857150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2FCFB126" w14:textId="183ECFC8"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w:t>
            </w:r>
          </w:p>
        </w:tc>
        <w:tc>
          <w:tcPr>
            <w:tcW w:w="1461" w:type="pct"/>
            <w:vMerge/>
            <w:vAlign w:val="center"/>
          </w:tcPr>
          <w:p w14:paraId="4DCBCA55"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1E1DFC51" w14:textId="64D69B2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60%</w:t>
            </w:r>
          </w:p>
        </w:tc>
      </w:tr>
      <w:tr w:rsidR="00F04898" w:rsidRPr="00F04898" w14:paraId="53E493B9" w14:textId="77777777" w:rsidTr="00F04898">
        <w:tc>
          <w:tcPr>
            <w:tcW w:w="261" w:type="pct"/>
            <w:vAlign w:val="center"/>
          </w:tcPr>
          <w:p w14:paraId="72788817"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5.5</w:t>
            </w:r>
          </w:p>
        </w:tc>
        <w:tc>
          <w:tcPr>
            <w:tcW w:w="2585" w:type="pct"/>
            <w:vAlign w:val="center"/>
          </w:tcPr>
          <w:p w14:paraId="1509E101" w14:textId="3C30123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6)</w:t>
            </w:r>
          </w:p>
        </w:tc>
        <w:tc>
          <w:tcPr>
            <w:tcW w:w="1461" w:type="pct"/>
            <w:vAlign w:val="center"/>
          </w:tcPr>
          <w:p w14:paraId="3709A693"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08482C9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44143831" w14:textId="77777777" w:rsidTr="00F04898">
        <w:tc>
          <w:tcPr>
            <w:tcW w:w="261" w:type="pct"/>
            <w:vAlign w:val="center"/>
          </w:tcPr>
          <w:p w14:paraId="0303F062"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4929A0B7" w14:textId="4DD92C9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w:t>
            </w:r>
          </w:p>
        </w:tc>
        <w:tc>
          <w:tcPr>
            <w:tcW w:w="1461" w:type="pct"/>
            <w:vMerge w:val="restart"/>
            <w:vAlign w:val="center"/>
          </w:tcPr>
          <w:p w14:paraId="5D076067" w14:textId="17AF580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Hướng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6</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Bảng</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Tiêu</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chí</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đánh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giá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đối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với</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cơ</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sở</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kinh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doanh</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thực</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phẩm</w:t>
            </w:r>
            <w:r w:rsidR="00AD0045">
              <w:rPr>
                <w:rFonts w:ascii="Arial" w:hAnsi="Arial" w:cs="Arial"/>
                <w:i/>
                <w:color w:val="000000" w:themeColor="text1"/>
                <w:sz w:val="20"/>
                <w:szCs w:val="20"/>
                <w14:ligatures w14:val="none"/>
              </w:rPr>
              <w:t xml:space="preserve"> </w:t>
            </w:r>
            <w:r w:rsidRPr="00F04898">
              <w:rPr>
                <w:rFonts w:ascii="Arial" w:hAnsi="Arial" w:cs="Arial"/>
                <w:i/>
                <w:color w:val="000000" w:themeColor="text1"/>
                <w:sz w:val="20"/>
                <w:szCs w:val="20"/>
                <w14:ligatures w14:val="none"/>
              </w:rPr>
              <w:t>khác</w:t>
            </w:r>
          </w:p>
        </w:tc>
        <w:tc>
          <w:tcPr>
            <w:tcW w:w="693" w:type="pct"/>
            <w:vAlign w:val="center"/>
          </w:tcPr>
          <w:p w14:paraId="7F0A2AAD" w14:textId="1FDC8E83"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100%</w:t>
            </w:r>
          </w:p>
        </w:tc>
      </w:tr>
      <w:tr w:rsidR="00F04898" w:rsidRPr="00F04898" w14:paraId="05CBCA00" w14:textId="77777777" w:rsidTr="00F04898">
        <w:tc>
          <w:tcPr>
            <w:tcW w:w="261" w:type="pct"/>
            <w:vAlign w:val="center"/>
          </w:tcPr>
          <w:p w14:paraId="56BC87B1"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2585" w:type="pct"/>
            <w:vAlign w:val="center"/>
          </w:tcPr>
          <w:p w14:paraId="19AE6D9D" w14:textId="6C6A810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w:t>
            </w:r>
          </w:p>
        </w:tc>
        <w:tc>
          <w:tcPr>
            <w:tcW w:w="1461" w:type="pct"/>
            <w:vMerge/>
            <w:vAlign w:val="center"/>
          </w:tcPr>
          <w:p w14:paraId="53AFF17B"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693" w:type="pct"/>
            <w:vAlign w:val="center"/>
          </w:tcPr>
          <w:p w14:paraId="1FCFE689" w14:textId="08F96263"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60%</w:t>
            </w:r>
          </w:p>
        </w:tc>
      </w:tr>
    </w:tbl>
    <w:p w14:paraId="76110643"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14:ligatures w14:val="none"/>
        </w:rPr>
      </w:pPr>
    </w:p>
    <w:p w14:paraId="062A3540"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14:ligatures w14:val="none"/>
        </w:rPr>
        <w:sectPr w:rsidR="00F04898" w:rsidRPr="00F04898" w:rsidSect="00F04898">
          <w:pgSz w:w="16839" w:h="11907" w:orient="landscape" w:code="9"/>
          <w:pgMar w:top="1440" w:right="1440" w:bottom="1440" w:left="1440" w:header="0" w:footer="0" w:gutter="0"/>
          <w:pgNumType w:start="1"/>
          <w:cols w:space="720"/>
          <w:docGrid w:linePitch="326"/>
        </w:sectPr>
      </w:pPr>
      <w:r w:rsidRPr="00F04898">
        <w:rPr>
          <w:rFonts w:ascii="Arial" w:eastAsia="Times New Roman" w:hAnsi="Arial" w:cs="Arial"/>
          <w:b/>
          <w:bCs/>
          <w:color w:val="000000" w:themeColor="text1"/>
          <w:kern w:val="0"/>
          <w:sz w:val="20"/>
          <w:szCs w:val="20"/>
          <w14:ligatures w14:val="none"/>
        </w:rPr>
        <w:br w:type="page"/>
      </w:r>
    </w:p>
    <w:p w14:paraId="1C4983F0"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lastRenderedPageBreak/>
        <w:t xml:space="preserve">Phụ lục III </w:t>
      </w:r>
    </w:p>
    <w:p w14:paraId="4B573DB1"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 xml:space="preserve">Đánh giá nội dung tiêu chí “Có cụm công nghiệp được quy hoạch, đầu tư xây dựng đảm bảo đáp ứng các quy </w:t>
      </w:r>
      <w:r w:rsidRPr="00F04898">
        <w:rPr>
          <w:rFonts w:ascii="Arial" w:eastAsia="Times New Roman" w:hAnsi="Arial" w:cs="Arial"/>
          <w:b/>
          <w:bCs/>
          <w:color w:val="000000" w:themeColor="text1"/>
          <w:kern w:val="0"/>
          <w:sz w:val="20"/>
          <w:szCs w:val="20"/>
          <w14:ligatures w14:val="none"/>
        </w:rPr>
        <w:br/>
        <w:t>định của pháp luật” trên địa bàn cấp xã</w:t>
      </w:r>
    </w:p>
    <w:p w14:paraId="6CE68F48" w14:textId="77777777" w:rsidR="00F04898" w:rsidRPr="00F04898" w:rsidRDefault="00F04898" w:rsidP="00F04898">
      <w:pPr>
        <w:spacing w:after="0" w:line="240" w:lineRule="auto"/>
        <w:jc w:val="center"/>
        <w:rPr>
          <w:rFonts w:ascii="Arial" w:eastAsia="Times New Roman" w:hAnsi="Arial" w:cs="Arial"/>
          <w:i/>
          <w:iCs/>
          <w:color w:val="000000" w:themeColor="text1"/>
          <w:kern w:val="0"/>
          <w:sz w:val="20"/>
          <w:szCs w:val="20"/>
          <w14:ligatures w14:val="none"/>
        </w:rPr>
      </w:pPr>
      <w:r w:rsidRPr="00F04898">
        <w:rPr>
          <w:rFonts w:ascii="Arial" w:eastAsia="Times New Roman" w:hAnsi="Arial" w:cs="Arial"/>
          <w:i/>
          <w:iCs/>
          <w:color w:val="000000" w:themeColor="text1"/>
          <w:kern w:val="0"/>
          <w:sz w:val="20"/>
          <w:szCs w:val="20"/>
          <w14:ligatures w14:val="none"/>
        </w:rPr>
        <w:t>(Ban hành kèm theo Thông tư số: 17/2026/TT-BCT ngày 31 tháng 3 năm 2026 của Bộ Công Thương)</w:t>
      </w:r>
    </w:p>
    <w:p w14:paraId="6413B125" w14:textId="77777777" w:rsidR="00F04898" w:rsidRPr="00F04898" w:rsidRDefault="00F04898" w:rsidP="00F04898">
      <w:pPr>
        <w:spacing w:after="0" w:line="240" w:lineRule="auto"/>
        <w:jc w:val="center"/>
        <w:rPr>
          <w:rFonts w:ascii="Arial" w:eastAsia="Times New Roman" w:hAnsi="Arial" w:cs="Arial"/>
          <w:i/>
          <w:iCs/>
          <w:color w:val="000000" w:themeColor="text1"/>
          <w:kern w:val="0"/>
          <w:sz w:val="20"/>
          <w:szCs w:val="20"/>
          <w14:ligatures w14:val="none"/>
        </w:rPr>
      </w:pPr>
    </w:p>
    <w:tbl>
      <w:tblPr>
        <w:tblStyle w:v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9"/>
        <w:gridCol w:w="6377"/>
        <w:gridCol w:w="3989"/>
        <w:gridCol w:w="1230"/>
        <w:gridCol w:w="1504"/>
      </w:tblGrid>
      <w:tr w:rsidR="00F04898" w:rsidRPr="00F04898" w14:paraId="4E30ED0E" w14:textId="77777777" w:rsidTr="00F04898">
        <w:trPr>
          <w:trHeight w:val="20"/>
        </w:trPr>
        <w:tc>
          <w:tcPr>
            <w:tcW w:w="304" w:type="pct"/>
            <w:vAlign w:val="center"/>
          </w:tcPr>
          <w:p w14:paraId="627FB92C"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STT</w:t>
            </w:r>
          </w:p>
        </w:tc>
        <w:tc>
          <w:tcPr>
            <w:tcW w:w="2286" w:type="pct"/>
            <w:vAlign w:val="center"/>
          </w:tcPr>
          <w:p w14:paraId="58EFB9EE" w14:textId="5946B486"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Nội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dung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p>
        </w:tc>
        <w:tc>
          <w:tcPr>
            <w:tcW w:w="1430" w:type="pct"/>
            <w:vAlign w:val="center"/>
          </w:tcPr>
          <w:p w14:paraId="7FBCBD58" w14:textId="70E05224"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Kiểm</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tra,</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p>
        </w:tc>
        <w:tc>
          <w:tcPr>
            <w:tcW w:w="441" w:type="pct"/>
            <w:vAlign w:val="center"/>
          </w:tcPr>
          <w:p w14:paraId="06B8C9AA" w14:textId="14F61FC6"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Yêu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cầu</w:t>
            </w:r>
          </w:p>
        </w:tc>
        <w:tc>
          <w:tcPr>
            <w:tcW w:w="539" w:type="pct"/>
            <w:vAlign w:val="center"/>
          </w:tcPr>
          <w:p w14:paraId="7A1D396C" w14:textId="0F155D73"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Ghi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chú</w:t>
            </w:r>
          </w:p>
        </w:tc>
      </w:tr>
      <w:tr w:rsidR="00F04898" w:rsidRPr="00F04898" w14:paraId="6FB64D9D" w14:textId="77777777" w:rsidTr="00F04898">
        <w:trPr>
          <w:trHeight w:val="20"/>
        </w:trPr>
        <w:tc>
          <w:tcPr>
            <w:tcW w:w="304" w:type="pct"/>
            <w:vAlign w:val="center"/>
          </w:tcPr>
          <w:p w14:paraId="4602FFA3"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I</w:t>
            </w:r>
          </w:p>
        </w:tc>
        <w:tc>
          <w:tcPr>
            <w:tcW w:w="3716" w:type="pct"/>
            <w:gridSpan w:val="2"/>
            <w:vAlign w:val="center"/>
          </w:tcPr>
          <w:p w14:paraId="7C15E9FA" w14:textId="1AA18DC7" w:rsidR="00F04898" w:rsidRPr="00F04898" w:rsidRDefault="00F04898" w:rsidP="00F04898">
            <w:pPr>
              <w:spacing w:before="80" w:after="80"/>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Cụm</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công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nghiệp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có</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trong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Danh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mục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các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cụm</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công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nghiệp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thuộc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hoạch/Điều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chỉnh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hoạch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tỉnh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được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cấp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có</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thẩm</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quyền</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phê</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duyệt</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theo</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định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của</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pháp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luật</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về</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hoạch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và</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pháp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luật</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có</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liên</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quan</w:t>
            </w:r>
          </w:p>
        </w:tc>
        <w:tc>
          <w:tcPr>
            <w:tcW w:w="441" w:type="pct"/>
            <w:vAlign w:val="center"/>
          </w:tcPr>
          <w:p w14:paraId="6FBE0CE2"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p>
        </w:tc>
        <w:tc>
          <w:tcPr>
            <w:tcW w:w="539" w:type="pct"/>
            <w:vAlign w:val="center"/>
          </w:tcPr>
          <w:p w14:paraId="69013E0C"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p>
        </w:tc>
      </w:tr>
      <w:tr w:rsidR="00F04898" w:rsidRPr="00F04898" w14:paraId="212C8E1E" w14:textId="77777777" w:rsidTr="00F04898">
        <w:trPr>
          <w:trHeight w:val="20"/>
        </w:trPr>
        <w:tc>
          <w:tcPr>
            <w:tcW w:w="304" w:type="pct"/>
            <w:vAlign w:val="center"/>
          </w:tcPr>
          <w:p w14:paraId="3FCC7885"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1.1</w:t>
            </w:r>
          </w:p>
        </w:tc>
        <w:tc>
          <w:tcPr>
            <w:tcW w:w="2286" w:type="pct"/>
            <w:vAlign w:val="center"/>
          </w:tcPr>
          <w:p w14:paraId="22386328" w14:textId="0E7F7A6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thuộc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Pr="00F04898">
              <w:rPr>
                <w:rFonts w:ascii="Arial" w:hAnsi="Arial" w:cs="Arial"/>
                <w:b/>
                <w:bCs/>
                <w:color w:val="000000" w:themeColor="text1"/>
                <w:sz w:val="20"/>
                <w:szCs w:val="20"/>
                <w14:ligatures w14:val="none"/>
              </w:rPr>
              <w:t>Điều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chỉnh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tỉnh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duyệt</w:t>
            </w:r>
          </w:p>
        </w:tc>
        <w:tc>
          <w:tcPr>
            <w:tcW w:w="1430" w:type="pct"/>
            <w:vAlign w:val="center"/>
          </w:tcPr>
          <w:p w14:paraId="6840AB07" w14:textId="5CB1669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Quyết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duyệt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tỉnh/Quyết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duyệt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điều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chỉnh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tỉnh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p>
        </w:tc>
        <w:tc>
          <w:tcPr>
            <w:tcW w:w="441" w:type="pct"/>
            <w:vAlign w:val="center"/>
          </w:tcPr>
          <w:p w14:paraId="13EE1FE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c>
          <w:tcPr>
            <w:tcW w:w="539" w:type="pct"/>
            <w:shd w:val="clear" w:color="auto" w:fill="FFFFFF"/>
            <w:vAlign w:val="center"/>
          </w:tcPr>
          <w:p w14:paraId="314AE47E"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1ECCFB3A" w14:textId="77777777" w:rsidTr="00F04898">
        <w:trPr>
          <w:trHeight w:val="20"/>
        </w:trPr>
        <w:tc>
          <w:tcPr>
            <w:tcW w:w="304" w:type="pct"/>
            <w:vAlign w:val="center"/>
          </w:tcPr>
          <w:p w14:paraId="4554CE4B"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II</w:t>
            </w:r>
          </w:p>
        </w:tc>
        <w:tc>
          <w:tcPr>
            <w:tcW w:w="3716" w:type="pct"/>
            <w:gridSpan w:val="2"/>
            <w:vAlign w:val="center"/>
          </w:tcPr>
          <w:p w14:paraId="617AF254" w14:textId="7EFC4243" w:rsidR="00F04898" w:rsidRPr="00F04898" w:rsidRDefault="00F04898" w:rsidP="00F04898">
            <w:pPr>
              <w:spacing w:before="80" w:after="80"/>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Cụm</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công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nghiệp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được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thành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lập,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mở</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rộng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theo</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định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của</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pháp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luật</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về</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quản</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lý,</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phát</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triển</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cụm</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công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nghiệp</w:t>
            </w:r>
          </w:p>
        </w:tc>
        <w:tc>
          <w:tcPr>
            <w:tcW w:w="441" w:type="pct"/>
            <w:vAlign w:val="center"/>
          </w:tcPr>
          <w:p w14:paraId="44AF6D9C"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c>
          <w:tcPr>
            <w:tcW w:w="539" w:type="pct"/>
            <w:shd w:val="clear" w:color="auto" w:fill="FFFFFF"/>
            <w:vAlign w:val="center"/>
          </w:tcPr>
          <w:p w14:paraId="190CE57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787AD16F" w14:textId="77777777" w:rsidTr="00F04898">
        <w:trPr>
          <w:trHeight w:val="20"/>
        </w:trPr>
        <w:tc>
          <w:tcPr>
            <w:tcW w:w="304" w:type="pct"/>
            <w:vAlign w:val="center"/>
          </w:tcPr>
          <w:p w14:paraId="38CE9B7D"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2.1</w:t>
            </w:r>
          </w:p>
        </w:tc>
        <w:tc>
          <w:tcPr>
            <w:tcW w:w="2286" w:type="pct"/>
            <w:vAlign w:val="center"/>
          </w:tcPr>
          <w:p w14:paraId="692FE5D2" w14:textId="0FC980D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lập,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triển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p>
        </w:tc>
        <w:tc>
          <w:tcPr>
            <w:tcW w:w="1430" w:type="pct"/>
            <w:vAlign w:val="center"/>
          </w:tcPr>
          <w:p w14:paraId="6D909A34" w14:textId="665856B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Quyết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lập,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p>
        </w:tc>
        <w:tc>
          <w:tcPr>
            <w:tcW w:w="441" w:type="pct"/>
            <w:vAlign w:val="center"/>
          </w:tcPr>
          <w:p w14:paraId="5F78B2D4"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c>
          <w:tcPr>
            <w:tcW w:w="539" w:type="pct"/>
            <w:shd w:val="clear" w:color="auto" w:fill="FFFFFF"/>
            <w:vAlign w:val="center"/>
          </w:tcPr>
          <w:p w14:paraId="34714542"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23445E6C" w14:textId="77777777" w:rsidTr="00F04898">
        <w:trPr>
          <w:trHeight w:val="20"/>
        </w:trPr>
        <w:tc>
          <w:tcPr>
            <w:tcW w:w="304" w:type="pct"/>
            <w:vAlign w:val="center"/>
          </w:tcPr>
          <w:p w14:paraId="1AC19513"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III</w:t>
            </w:r>
          </w:p>
        </w:tc>
        <w:tc>
          <w:tcPr>
            <w:tcW w:w="3716" w:type="pct"/>
            <w:gridSpan w:val="2"/>
            <w:vAlign w:val="center"/>
          </w:tcPr>
          <w:p w14:paraId="0F80B639" w14:textId="2E7B16B8" w:rsidR="00F04898" w:rsidRPr="00F04898" w:rsidRDefault="00F04898" w:rsidP="00F04898">
            <w:pPr>
              <w:spacing w:before="80" w:after="80"/>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Cụm</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công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nghiệp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được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đầu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tư</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xây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dựng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đảm</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bảo</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ứng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các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quy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định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của</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pháp</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luật</w:t>
            </w:r>
          </w:p>
        </w:tc>
        <w:tc>
          <w:tcPr>
            <w:tcW w:w="441" w:type="pct"/>
            <w:vAlign w:val="center"/>
          </w:tcPr>
          <w:p w14:paraId="57DB64A6"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p>
        </w:tc>
        <w:tc>
          <w:tcPr>
            <w:tcW w:w="539" w:type="pct"/>
            <w:shd w:val="clear" w:color="auto" w:fill="FFFFFF"/>
            <w:vAlign w:val="center"/>
          </w:tcPr>
          <w:p w14:paraId="16B11A23"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431FD523" w14:textId="77777777" w:rsidTr="00F04898">
        <w:trPr>
          <w:trHeight w:val="20"/>
        </w:trPr>
        <w:tc>
          <w:tcPr>
            <w:tcW w:w="304" w:type="pct"/>
            <w:vAlign w:val="center"/>
          </w:tcPr>
          <w:p w14:paraId="10E7276F"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3.1</w:t>
            </w:r>
          </w:p>
        </w:tc>
        <w:tc>
          <w:tcPr>
            <w:tcW w:w="2286" w:type="pct"/>
            <w:vAlign w:val="center"/>
          </w:tcPr>
          <w:p w14:paraId="0EE08AC5" w14:textId="355AE42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duyệt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môi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thẩm</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định</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thiết</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kế</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về</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phòng</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cháy</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và</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chữa</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cháy</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của</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cơ</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quan</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Công</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an</w:t>
            </w: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luật.</w:t>
            </w:r>
          </w:p>
        </w:tc>
        <w:tc>
          <w:tcPr>
            <w:tcW w:w="1430" w:type="pct"/>
            <w:vAlign w:val="center"/>
          </w:tcPr>
          <w:p w14:paraId="573858F1" w14:textId="56C04F5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định/Văn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duyệt: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môi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thẩm</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định</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thiết</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kế</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về</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phòng</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cháy</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và</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chữa</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cháy</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của</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cơ</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quan</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Công</w:t>
            </w:r>
            <w:r w:rsidR="00AD0045">
              <w:rPr>
                <w:rFonts w:ascii="Arial" w:hAnsi="Arial" w:cs="Arial"/>
                <w:color w:val="000000" w:themeColor="text1"/>
                <w:sz w:val="20"/>
                <w:szCs w:val="20"/>
                <w:lang w:val="en-AU"/>
                <w14:ligatures w14:val="none"/>
              </w:rPr>
              <w:t xml:space="preserve"> </w:t>
            </w:r>
            <w:r w:rsidRPr="00F04898">
              <w:rPr>
                <w:rFonts w:ascii="Arial" w:hAnsi="Arial" w:cs="Arial"/>
                <w:color w:val="000000" w:themeColor="text1"/>
                <w:sz w:val="20"/>
                <w:szCs w:val="20"/>
                <w:lang w:val="en-AU"/>
                <w14:ligatures w14:val="none"/>
              </w:rPr>
              <w:t>an</w:t>
            </w: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(nếu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p>
        </w:tc>
        <w:tc>
          <w:tcPr>
            <w:tcW w:w="441" w:type="pct"/>
            <w:vAlign w:val="center"/>
          </w:tcPr>
          <w:p w14:paraId="27B90A4A"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c>
          <w:tcPr>
            <w:tcW w:w="539" w:type="pct"/>
            <w:shd w:val="clear" w:color="auto" w:fill="FFFFFF"/>
            <w:vAlign w:val="center"/>
          </w:tcPr>
          <w:p w14:paraId="00CC9293"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083453DE" w14:textId="77777777" w:rsidTr="00F04898">
        <w:trPr>
          <w:trHeight w:val="20"/>
        </w:trPr>
        <w:tc>
          <w:tcPr>
            <w:tcW w:w="304" w:type="pct"/>
            <w:vAlign w:val="center"/>
          </w:tcPr>
          <w:p w14:paraId="3740815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3.2</w:t>
            </w:r>
          </w:p>
        </w:tc>
        <w:tc>
          <w:tcPr>
            <w:tcW w:w="2286" w:type="pct"/>
            <w:vAlign w:val="center"/>
          </w:tcPr>
          <w:p w14:paraId="40AF0C46" w14:textId="21E86FD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p>
          <w:p w14:paraId="1676A436" w14:textId="34661C2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Hoàn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trình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dùng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(gồm: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trình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nội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vỉa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hè,</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nước,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gom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lastRenderedPageBreak/>
              <w:t>nước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rắn,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phòng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cháy,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chữa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cháy,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chiếu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nội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trình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duyệt.</w:t>
            </w:r>
          </w:p>
        </w:tc>
        <w:tc>
          <w:tcPr>
            <w:tcW w:w="1430" w:type="pct"/>
            <w:vAlign w:val="center"/>
          </w:tcPr>
          <w:p w14:paraId="608669BB" w14:textId="3296789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lastRenderedPageBreak/>
              <w:t>Biên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trình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dùng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yếu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lastRenderedPageBreak/>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theo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phê</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duyệt.</w:t>
            </w:r>
          </w:p>
        </w:tc>
        <w:tc>
          <w:tcPr>
            <w:tcW w:w="441" w:type="pct"/>
            <w:vAlign w:val="center"/>
          </w:tcPr>
          <w:p w14:paraId="1F931B07"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lastRenderedPageBreak/>
              <w:t>Có</w:t>
            </w:r>
          </w:p>
        </w:tc>
        <w:tc>
          <w:tcPr>
            <w:tcW w:w="539" w:type="pct"/>
            <w:shd w:val="clear" w:color="auto" w:fill="FFFFFF"/>
            <w:vAlign w:val="center"/>
          </w:tcPr>
          <w:p w14:paraId="6980AB31"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3B826D32" w14:textId="77777777" w:rsidTr="00F04898">
        <w:trPr>
          <w:trHeight w:val="20"/>
        </w:trPr>
        <w:tc>
          <w:tcPr>
            <w:tcW w:w="304" w:type="pct"/>
            <w:vAlign w:val="center"/>
          </w:tcPr>
          <w:p w14:paraId="5A820FB0"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3.3</w:t>
            </w:r>
          </w:p>
        </w:tc>
        <w:tc>
          <w:tcPr>
            <w:tcW w:w="2286" w:type="pct"/>
            <w:vAlign w:val="center"/>
          </w:tcPr>
          <w:p w14:paraId="4AA0BAF0" w14:textId="6EB55BF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p>
          <w:p w14:paraId="13306786" w14:textId="47A20278"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hút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xuất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p>
          <w:p w14:paraId="43004D75" w14:textId="311F4B7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hút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làm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việc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p>
          <w:p w14:paraId="7DA849CE" w14:textId="08FF17A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đóng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góp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nước.</w:t>
            </w:r>
          </w:p>
        </w:tc>
        <w:tc>
          <w:tcPr>
            <w:tcW w:w="1430" w:type="pct"/>
            <w:vAlign w:val="center"/>
          </w:tcPr>
          <w:p w14:paraId="3C246EE7" w14:textId="292296A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Báo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triển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xuất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làm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việc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đóng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góp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nước).</w:t>
            </w:r>
          </w:p>
        </w:tc>
        <w:tc>
          <w:tcPr>
            <w:tcW w:w="441" w:type="pct"/>
            <w:vAlign w:val="center"/>
          </w:tcPr>
          <w:p w14:paraId="5CBF728D"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c>
          <w:tcPr>
            <w:tcW w:w="539" w:type="pct"/>
            <w:shd w:val="clear" w:color="auto" w:fill="FFFFFF"/>
            <w:vAlign w:val="center"/>
          </w:tcPr>
          <w:p w14:paraId="379A74DF"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r w:rsidR="00F04898" w:rsidRPr="00F04898" w14:paraId="478A2D9E" w14:textId="77777777" w:rsidTr="00F04898">
        <w:trPr>
          <w:trHeight w:val="20"/>
        </w:trPr>
        <w:tc>
          <w:tcPr>
            <w:tcW w:w="304" w:type="pct"/>
            <w:vAlign w:val="center"/>
          </w:tcPr>
          <w:p w14:paraId="15A3FD5F"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3.4</w:t>
            </w:r>
          </w:p>
        </w:tc>
        <w:tc>
          <w:tcPr>
            <w:tcW w:w="2286" w:type="pct"/>
            <w:vAlign w:val="center"/>
          </w:tcPr>
          <w:p w14:paraId="4F3BCFB2" w14:textId="7860B1D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p>
          <w:p w14:paraId="449BC39E" w14:textId="6B0ADE0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thuộc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kiêm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nhiệm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triển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p>
          <w:p w14:paraId="26AC6A14" w14:textId="4FB0A1D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p>
          <w:p w14:paraId="3F6E4766" w14:textId="326C584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chế</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p>
          <w:p w14:paraId="04B5EE7F" w14:textId="781C23F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thuộc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tư</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xây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dựng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tầng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tập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huấn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triển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tập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huấn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quốc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đoạn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2026-2030.</w:t>
            </w:r>
          </w:p>
        </w:tc>
        <w:tc>
          <w:tcPr>
            <w:tcW w:w="1430" w:type="pct"/>
            <w:vAlign w:val="center"/>
          </w:tcPr>
          <w:p w14:paraId="528B3AD4" w14:textId="6F9BA73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Báo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nội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p>
          <w:p w14:paraId="425CB5CD" w14:textId="77777777" w:rsidR="00F04898" w:rsidRPr="00F04898" w:rsidRDefault="00F04898" w:rsidP="00F04898">
            <w:pPr>
              <w:spacing w:before="80" w:after="80"/>
              <w:rPr>
                <w:rFonts w:ascii="Arial" w:hAnsi="Arial" w:cs="Arial"/>
                <w:color w:val="000000" w:themeColor="text1"/>
                <w:sz w:val="20"/>
                <w:szCs w:val="20"/>
                <w14:ligatures w14:val="none"/>
              </w:rPr>
            </w:pPr>
          </w:p>
          <w:p w14:paraId="79B74AB1" w14:textId="77777777" w:rsidR="00F04898" w:rsidRPr="00F04898" w:rsidRDefault="00F04898" w:rsidP="00F04898">
            <w:pPr>
              <w:spacing w:before="80" w:after="80"/>
              <w:rPr>
                <w:rFonts w:ascii="Arial" w:hAnsi="Arial" w:cs="Arial"/>
                <w:color w:val="000000" w:themeColor="text1"/>
                <w:sz w:val="20"/>
                <w:szCs w:val="20"/>
                <w14:ligatures w14:val="none"/>
              </w:rPr>
            </w:pPr>
          </w:p>
          <w:p w14:paraId="07B9649C" w14:textId="77777777" w:rsidR="00F04898" w:rsidRPr="00F04898" w:rsidRDefault="00F04898" w:rsidP="00F04898">
            <w:pPr>
              <w:spacing w:before="80" w:after="80"/>
              <w:rPr>
                <w:rFonts w:ascii="Arial" w:hAnsi="Arial" w:cs="Arial"/>
                <w:color w:val="000000" w:themeColor="text1"/>
                <w:sz w:val="20"/>
                <w:szCs w:val="20"/>
                <w14:ligatures w14:val="none"/>
              </w:rPr>
            </w:pPr>
          </w:p>
        </w:tc>
        <w:tc>
          <w:tcPr>
            <w:tcW w:w="441" w:type="pct"/>
            <w:vAlign w:val="center"/>
          </w:tcPr>
          <w:p w14:paraId="6E557555"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Có</w:t>
            </w:r>
          </w:p>
        </w:tc>
        <w:tc>
          <w:tcPr>
            <w:tcW w:w="539" w:type="pct"/>
            <w:shd w:val="clear" w:color="auto" w:fill="FFFFFF"/>
            <w:vAlign w:val="center"/>
          </w:tcPr>
          <w:p w14:paraId="5F8334B7" w14:textId="77777777" w:rsidR="00F04898" w:rsidRPr="00F04898" w:rsidRDefault="00F04898" w:rsidP="00F04898">
            <w:pPr>
              <w:spacing w:before="80" w:after="80"/>
              <w:jc w:val="center"/>
              <w:rPr>
                <w:rFonts w:ascii="Arial" w:hAnsi="Arial" w:cs="Arial"/>
                <w:color w:val="000000" w:themeColor="text1"/>
                <w:sz w:val="20"/>
                <w:szCs w:val="20"/>
                <w14:ligatures w14:val="none"/>
              </w:rPr>
            </w:pPr>
          </w:p>
        </w:tc>
      </w:tr>
    </w:tbl>
    <w:p w14:paraId="1B04D7C6" w14:textId="77777777" w:rsidR="00F04898" w:rsidRPr="00F04898" w:rsidRDefault="00F04898" w:rsidP="00F04898">
      <w:pPr>
        <w:spacing w:after="120" w:line="240" w:lineRule="auto"/>
        <w:ind w:firstLine="720"/>
        <w:jc w:val="both"/>
        <w:rPr>
          <w:rFonts w:ascii="Arial" w:eastAsia="Times New Roman" w:hAnsi="Arial" w:cs="Arial"/>
          <w:i/>
          <w:iCs/>
          <w:color w:val="000000" w:themeColor="text1"/>
          <w:kern w:val="0"/>
          <w:sz w:val="20"/>
          <w:szCs w:val="20"/>
          <w14:ligatures w14:val="none"/>
        </w:rPr>
      </w:pPr>
    </w:p>
    <w:p w14:paraId="23D68473"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1. Trường hợp cụm công nghiệp nằm trên địa bàn 02 đơn vị hành chính cấp xã trở lên, các xã đạt tiêu chí về cụm công nghiệp khi cụm công nghiệp đó được đánh giá đạt các nội dung tiêu chí theo hướng dẫn tại Phụ lục III kèm theo Thông tư này.</w:t>
      </w:r>
    </w:p>
    <w:p w14:paraId="77A3E81F"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2. Không đánh giá đối với cụm công nghiệp hình thành trước Quyết định số 105/2009/QĐ-TTg ngày 19 tháng 8 năm 2009 của Thủ tướng Chính phủ về việc ban hành Quy chế quản lý cụm công nghiệp.</w:t>
      </w:r>
    </w:p>
    <w:p w14:paraId="660CDDE0"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14:ligatures w14:val="none"/>
        </w:rPr>
        <w:sectPr w:rsidR="00F04898" w:rsidRPr="00F04898" w:rsidSect="00F04898">
          <w:pgSz w:w="16839" w:h="11907" w:orient="landscape" w:code="9"/>
          <w:pgMar w:top="1440" w:right="1440" w:bottom="1440" w:left="1440" w:header="0" w:footer="0" w:gutter="0"/>
          <w:pgNumType w:start="1"/>
          <w:cols w:space="720"/>
          <w:docGrid w:linePitch="326"/>
        </w:sectPr>
      </w:pPr>
    </w:p>
    <w:p w14:paraId="16A8DAE1"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lastRenderedPageBreak/>
        <w:t>Phụ lục IV</w:t>
      </w:r>
    </w:p>
    <w:p w14:paraId="66E1B0EB" w14:textId="77777777" w:rsidR="00F04898" w:rsidRPr="00F04898" w:rsidRDefault="00F04898" w:rsidP="00F04898">
      <w:pPr>
        <w:spacing w:after="0" w:line="240" w:lineRule="auto"/>
        <w:jc w:val="center"/>
        <w:rPr>
          <w:rFonts w:ascii="Arial" w:eastAsia="Times New Roman" w:hAnsi="Arial" w:cs="Arial"/>
          <w:b/>
          <w:bCs/>
          <w:color w:val="000000" w:themeColor="text1"/>
          <w:kern w:val="0"/>
          <w:sz w:val="20"/>
          <w:szCs w:val="20"/>
          <w14:ligatures w14:val="none"/>
        </w:rPr>
      </w:pPr>
      <w:r w:rsidRPr="00F04898">
        <w:rPr>
          <w:rFonts w:ascii="Arial" w:eastAsia="Times New Roman" w:hAnsi="Arial" w:cs="Arial"/>
          <w:b/>
          <w:bCs/>
          <w:color w:val="000000" w:themeColor="text1"/>
          <w:kern w:val="0"/>
          <w:sz w:val="20"/>
          <w:szCs w:val="20"/>
          <w14:ligatures w14:val="none"/>
        </w:rPr>
        <w:t>Đánh giá nội dung tiêu chí “7.3. Triển khai hiệu quả hoạt động thương mại điện tử” trên địa bàn cấp xã</w:t>
      </w:r>
    </w:p>
    <w:p w14:paraId="7B4D16A3" w14:textId="77777777" w:rsidR="00F04898" w:rsidRPr="00F04898" w:rsidRDefault="00F04898" w:rsidP="00F04898">
      <w:pPr>
        <w:spacing w:after="0" w:line="240" w:lineRule="auto"/>
        <w:jc w:val="center"/>
        <w:rPr>
          <w:rFonts w:ascii="Arial" w:eastAsia="Times New Roman" w:hAnsi="Arial" w:cs="Arial"/>
          <w:i/>
          <w:iCs/>
          <w:color w:val="000000" w:themeColor="text1"/>
          <w:kern w:val="0"/>
          <w:sz w:val="20"/>
          <w:szCs w:val="20"/>
          <w14:ligatures w14:val="none"/>
        </w:rPr>
      </w:pPr>
      <w:r w:rsidRPr="00F04898">
        <w:rPr>
          <w:rFonts w:ascii="Arial" w:eastAsia="Times New Roman" w:hAnsi="Arial" w:cs="Arial"/>
          <w:i/>
          <w:iCs/>
          <w:color w:val="000000" w:themeColor="text1"/>
          <w:kern w:val="0"/>
          <w:sz w:val="20"/>
          <w:szCs w:val="20"/>
          <w14:ligatures w14:val="none"/>
        </w:rPr>
        <w:t>(Ban hành kèm theo Thông tư số: 17/2026/TT-BCT ngày 31 tháng 3 năm 2026 của Bộ Công Thương)</w:t>
      </w:r>
    </w:p>
    <w:p w14:paraId="576A614D" w14:textId="77777777" w:rsidR="00F04898" w:rsidRPr="00F04898" w:rsidRDefault="00F04898" w:rsidP="00F04898">
      <w:pPr>
        <w:spacing w:after="0" w:line="240" w:lineRule="auto"/>
        <w:jc w:val="center"/>
        <w:rPr>
          <w:rFonts w:ascii="Arial" w:eastAsia="Times New Roman" w:hAnsi="Arial" w:cs="Arial"/>
          <w:i/>
          <w:iCs/>
          <w:color w:val="000000" w:themeColor="text1"/>
          <w:kern w:val="0"/>
          <w:sz w:val="20"/>
          <w:szCs w:val="20"/>
          <w14:ligatures w14:val="none"/>
        </w:rPr>
      </w:pPr>
    </w:p>
    <w:tbl>
      <w:tblPr>
        <w:tblStyle w:val="1"/>
        <w:tblW w:w="5000" w:type="pct"/>
        <w:tblBorders>
          <w:top w:val="nil"/>
          <w:left w:val="nil"/>
          <w:bottom w:val="nil"/>
          <w:right w:val="nil"/>
          <w:insideH w:val="nil"/>
          <w:insideV w:val="nil"/>
        </w:tblBorders>
        <w:tblLook w:val="0600" w:firstRow="0" w:lastRow="0" w:firstColumn="0" w:lastColumn="0" w:noHBand="1" w:noVBand="1"/>
      </w:tblPr>
      <w:tblGrid>
        <w:gridCol w:w="831"/>
        <w:gridCol w:w="1983"/>
        <w:gridCol w:w="2390"/>
        <w:gridCol w:w="4342"/>
        <w:gridCol w:w="1601"/>
        <w:gridCol w:w="1101"/>
        <w:gridCol w:w="1695"/>
      </w:tblGrid>
      <w:tr w:rsidR="00F04898" w:rsidRPr="00F04898" w14:paraId="1519B5C6" w14:textId="77777777" w:rsidTr="00F04898">
        <w:trPr>
          <w:trHeight w:val="20"/>
        </w:trPr>
        <w:tc>
          <w:tcPr>
            <w:tcW w:w="298"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23AB01"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STT</w:t>
            </w:r>
          </w:p>
        </w:tc>
        <w:tc>
          <w:tcPr>
            <w:tcW w:w="711"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E640BA6" w14:textId="4DBD2CFD"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Mục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p>
        </w:tc>
        <w:tc>
          <w:tcPr>
            <w:tcW w:w="857"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F1FA150" w14:textId="3CE54CB0"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Thành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phần</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p>
        </w:tc>
        <w:tc>
          <w:tcPr>
            <w:tcW w:w="1557"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B7C7B3C" w14:textId="71CD9ED5"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Nội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dung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p>
        </w:tc>
        <w:tc>
          <w:tcPr>
            <w:tcW w:w="574"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190B2B1" w14:textId="6E68CAB2"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Nhận</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dạng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p>
        </w:tc>
        <w:tc>
          <w:tcPr>
            <w:tcW w:w="395"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72420EB" w14:textId="6C434C49"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Mức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p>
        </w:tc>
        <w:tc>
          <w:tcPr>
            <w:tcW w:w="608" w:type="pct"/>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00FB183" w14:textId="6156EA71"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Ghi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chú</w:t>
            </w:r>
          </w:p>
        </w:tc>
      </w:tr>
      <w:tr w:rsidR="00F04898" w:rsidRPr="00F04898" w14:paraId="12B83724"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5F35D6"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I</w:t>
            </w:r>
          </w:p>
        </w:tc>
        <w:tc>
          <w:tcPr>
            <w:tcW w:w="3699" w:type="pct"/>
            <w:gridSpan w:val="4"/>
            <w:tcBorders>
              <w:top w:val="nil"/>
              <w:left w:val="nil"/>
              <w:bottom w:val="single" w:sz="6" w:space="0" w:color="000000"/>
              <w:right w:val="single" w:sz="6" w:space="0" w:color="000000"/>
            </w:tcBorders>
            <w:tcMar>
              <w:top w:w="0" w:type="dxa"/>
              <w:left w:w="100" w:type="dxa"/>
              <w:bottom w:w="0" w:type="dxa"/>
              <w:right w:w="100" w:type="dxa"/>
            </w:tcMar>
          </w:tcPr>
          <w:p w14:paraId="5DA12277" w14:textId="220A0751" w:rsidR="00F04898" w:rsidRPr="00F04898" w:rsidRDefault="00F04898" w:rsidP="00F04898">
            <w:pPr>
              <w:spacing w:before="80" w:after="80"/>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Năng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lực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và</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kỹ</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năng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số</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09B41343"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Đạt</w:t>
            </w:r>
          </w:p>
        </w:tc>
        <w:tc>
          <w:tcPr>
            <w:tcW w:w="608" w:type="pct"/>
            <w:tcBorders>
              <w:top w:val="nil"/>
              <w:left w:val="nil"/>
              <w:bottom w:val="single" w:sz="6" w:space="0" w:color="000000"/>
              <w:right w:val="single" w:sz="6" w:space="0" w:color="000000"/>
            </w:tcBorders>
            <w:tcMar>
              <w:top w:w="0" w:type="dxa"/>
              <w:left w:w="100" w:type="dxa"/>
              <w:bottom w:w="0" w:type="dxa"/>
              <w:right w:w="100" w:type="dxa"/>
            </w:tcMar>
          </w:tcPr>
          <w:p w14:paraId="5C53B79F" w14:textId="03015DFB" w:rsidR="00F04898" w:rsidRPr="00F04898" w:rsidRDefault="00F04898" w:rsidP="00F04898">
            <w:pPr>
              <w:spacing w:before="80" w:after="80"/>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Nếu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tất</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cả</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các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tiêu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chí</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dưới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đây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được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là</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“Đạt”</w:t>
            </w:r>
          </w:p>
        </w:tc>
      </w:tr>
      <w:tr w:rsidR="00F04898" w:rsidRPr="00F04898" w14:paraId="501141ED"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0281487"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1.1</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5CA85E93" w14:textId="14599FA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42411DF2" w14:textId="2A77270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Đào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5726A002" w14:textId="49F59A9C"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đào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một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livestream;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mạng/trực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tuyến;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xuyên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học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7FD5576C" w14:textId="20E680D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40%</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3687BD40"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10741333" w14:textId="2F82A28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60%</w:t>
            </w:r>
          </w:p>
        </w:tc>
      </w:tr>
      <w:tr w:rsidR="00F04898" w:rsidRPr="00F04898" w14:paraId="128C3E2C"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1AF5FE"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1.2</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425BE365" w14:textId="345EC7C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5A2F7687" w14:textId="7B14874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Đào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nước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về</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69E2F4E7" w14:textId="58700F3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làm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đào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một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nội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phạm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lợi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dùng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đấu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nước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42DA3648" w14:textId="53F9E6B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30%</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4861455E"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6AEFF7D" w14:textId="14716DE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50%</w:t>
            </w:r>
          </w:p>
        </w:tc>
      </w:tr>
      <w:tr w:rsidR="00F04898" w:rsidRPr="00F04898" w14:paraId="3A9B0EB4"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939D6B5"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1.3</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2AEEA47D" w14:textId="7777777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202914DF" w14:textId="45F6537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smartphone</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cứu,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sắm</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63127119" w14:textId="39AAF6C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từ</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18</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tuổi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thoại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(smartphone)</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cứu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xem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thiệu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hội</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5589ADDD" w14:textId="52FA255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50%</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1DDFD2B3"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EA2E795" w14:textId="3431A2D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80%</w:t>
            </w:r>
          </w:p>
        </w:tc>
      </w:tr>
      <w:tr w:rsidR="00F04898" w:rsidRPr="00F04898" w14:paraId="5327BE17"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98FE57B"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lastRenderedPageBreak/>
              <w:t>1.4</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50639492" w14:textId="6BEF6B8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toàn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17478CAB" w14:textId="080C3B6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biến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kiến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phòng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chống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lừa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tuyến</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2EEC379E" w14:textId="38B4C11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từ</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18</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tuổi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biến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kiến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phòng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tránh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lừa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đảo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371E646B" w14:textId="77CCA969"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20%</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23FF234E"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DFA374A" w14:textId="460CC98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50%</w:t>
            </w:r>
          </w:p>
        </w:tc>
      </w:tr>
      <w:tr w:rsidR="00F04898" w:rsidRPr="00F04898" w14:paraId="1FE5E141"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B458A4"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II</w:t>
            </w:r>
          </w:p>
        </w:tc>
        <w:tc>
          <w:tcPr>
            <w:tcW w:w="3699" w:type="pct"/>
            <w:gridSpan w:val="4"/>
            <w:tcBorders>
              <w:top w:val="nil"/>
              <w:left w:val="nil"/>
              <w:bottom w:val="single" w:sz="6" w:space="0" w:color="000000"/>
              <w:right w:val="single" w:sz="6" w:space="0" w:color="000000"/>
            </w:tcBorders>
            <w:tcMar>
              <w:top w:w="0" w:type="dxa"/>
              <w:left w:w="100" w:type="dxa"/>
              <w:bottom w:w="0" w:type="dxa"/>
              <w:right w:w="100" w:type="dxa"/>
            </w:tcMar>
          </w:tcPr>
          <w:p w14:paraId="3FB94EB7" w14:textId="363C75D8" w:rsidR="00F04898" w:rsidRPr="00F04898" w:rsidRDefault="00F04898" w:rsidP="00F04898">
            <w:pPr>
              <w:spacing w:before="80" w:after="80"/>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Hệ</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sinh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thái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cộng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đồng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thương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mại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điện</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tử</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địa</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phương</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430D92BB"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Đạt</w:t>
            </w:r>
          </w:p>
        </w:tc>
        <w:tc>
          <w:tcPr>
            <w:tcW w:w="608" w:type="pct"/>
            <w:tcBorders>
              <w:top w:val="nil"/>
              <w:left w:val="nil"/>
              <w:bottom w:val="single" w:sz="6" w:space="0" w:color="000000"/>
              <w:right w:val="single" w:sz="6" w:space="0" w:color="000000"/>
            </w:tcBorders>
            <w:tcMar>
              <w:top w:w="0" w:type="dxa"/>
              <w:left w:w="100" w:type="dxa"/>
              <w:bottom w:w="0" w:type="dxa"/>
              <w:right w:w="100" w:type="dxa"/>
            </w:tcMar>
          </w:tcPr>
          <w:p w14:paraId="7AC2D803" w14:textId="1EA55B80" w:rsidR="00F04898" w:rsidRPr="00F04898" w:rsidRDefault="00F04898" w:rsidP="00F04898">
            <w:pPr>
              <w:spacing w:before="80" w:after="80"/>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Nếu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tất</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cả</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các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tiêu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chí</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dưới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đây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được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là</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“Đạt”</w:t>
            </w:r>
          </w:p>
        </w:tc>
      </w:tr>
      <w:tr w:rsidR="00F04898" w:rsidRPr="00F04898" w14:paraId="6F4E41F9"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FF3F52"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2.1</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6B2D1C48" w14:textId="02D8EF1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đồng</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3CA2DAC9" w14:textId="31BA884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đồng</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4EB028C3" w14:textId="556B44A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lượng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lập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Đoàn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Hội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nữ,</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v.v…)</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tiếp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giúp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ảnh,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viết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hướng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kỹ</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57188F37" w14:textId="2EDDE0F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02</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643B0AAB"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8152C38" w14:textId="4EB040E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thiểu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04</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p>
        </w:tc>
      </w:tr>
      <w:tr w:rsidR="00F04898" w:rsidRPr="00F04898" w14:paraId="3692DF44"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45E14C"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2.2</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1BE0F38F" w14:textId="1684C56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nối</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1FEC6B59" w14:textId="21DECAB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4BDF0A3A" w14:textId="6071425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lượng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lập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ra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hội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(Zalo,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Facebook...),</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tham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46982531" w14:textId="5FD625E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55D7A5A3"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CFA3A14" w14:textId="27426DA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thiểu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02</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p>
        </w:tc>
      </w:tr>
      <w:tr w:rsidR="00F04898" w:rsidRPr="00F04898" w14:paraId="2EDC9459"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8C10EA"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2.3</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0771B95A" w14:textId="1F25143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biểu</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30E06B17" w14:textId="6BAC91E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tàu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dắt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đồng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2C793071" w14:textId="46C9091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lượng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đóng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vai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trò</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“đầu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tàu”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hay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“dẫn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dắt”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triển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khai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hỗ</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mua,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gửi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người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404425C9" w14:textId="6D6E39F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116A557B"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75E11C5" w14:textId="720014B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thiểu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02</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p>
        </w:tc>
      </w:tr>
      <w:tr w:rsidR="00F04898" w:rsidRPr="00F04898" w14:paraId="5AA74DD9"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33F5BE"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2.4</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67676AF0" w14:textId="091460A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lượng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Livestream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p>
          <w:p w14:paraId="057E6F21" w14:textId="77777777" w:rsidR="00F04898" w:rsidRPr="00F04898" w:rsidRDefault="00F04898" w:rsidP="00F04898">
            <w:pPr>
              <w:spacing w:before="80" w:after="80"/>
              <w:rPr>
                <w:rFonts w:ascii="Arial" w:hAnsi="Arial" w:cs="Arial"/>
                <w:b/>
                <w:bCs/>
                <w:color w:val="000000" w:themeColor="text1"/>
                <w:sz w:val="20"/>
                <w:szCs w:val="20"/>
                <w14:ligatures w14:val="none"/>
              </w:rPr>
            </w:pP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5E79F4B7" w14:textId="23C278A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Phiên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livestream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trì</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trong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năm</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07AE055F" w14:textId="780D0D3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lượng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livestream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thuộc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ủy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tỉnh,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trì</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3A10CEC6" w14:textId="2F768E7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phiên/năm</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31D963CA"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BD5F866" w14:textId="2CB1F85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thiểu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02</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phiên/năm</w:t>
            </w:r>
          </w:p>
        </w:tc>
      </w:tr>
      <w:tr w:rsidR="00F04898" w:rsidRPr="00F04898" w14:paraId="5354214B"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627424"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2.5</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5F0E8203" w14:textId="42569CB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logistics</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nhận</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4A9E8D5F" w14:textId="5F9E143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Điểm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chuyển,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bưu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cục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chuyển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phát</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3FA25F03" w14:textId="781CC86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lượng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bưu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chính,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chuyển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logistics</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lấy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tổ</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nhân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tham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lastRenderedPageBreak/>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vụ</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đặt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liên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5323C656" w14:textId="117B7A3B"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lastRenderedPageBreak/>
              <w:t>01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vị</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1E7CBFB0"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2D292BD" w14:textId="063E4AA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02</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vị</w:t>
            </w:r>
          </w:p>
        </w:tc>
      </w:tr>
      <w:tr w:rsidR="00F04898" w:rsidRPr="00F04898" w14:paraId="5C4C72FB"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8E22C5"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III</w:t>
            </w:r>
          </w:p>
        </w:tc>
        <w:tc>
          <w:tcPr>
            <w:tcW w:w="3699" w:type="pct"/>
            <w:gridSpan w:val="4"/>
            <w:tcBorders>
              <w:top w:val="nil"/>
              <w:left w:val="nil"/>
              <w:bottom w:val="single" w:sz="6" w:space="0" w:color="000000"/>
              <w:right w:val="single" w:sz="6" w:space="0" w:color="000000"/>
            </w:tcBorders>
            <w:tcMar>
              <w:top w:w="0" w:type="dxa"/>
              <w:left w:w="100" w:type="dxa"/>
              <w:bottom w:w="0" w:type="dxa"/>
              <w:right w:w="100" w:type="dxa"/>
            </w:tcMar>
          </w:tcPr>
          <w:p w14:paraId="30D8C851" w14:textId="237EA994" w:rsidR="00F04898" w:rsidRPr="00F04898" w:rsidRDefault="00F04898" w:rsidP="00F04898">
            <w:pPr>
              <w:spacing w:before="80" w:after="80"/>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Mức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độ</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triển</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khai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hoạt</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động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thương</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mại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điện</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tử</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0789A2B9" w14:textId="77777777" w:rsidR="00F04898" w:rsidRPr="00F04898" w:rsidRDefault="00F04898" w:rsidP="00F04898">
            <w:pPr>
              <w:spacing w:before="80" w:after="80"/>
              <w:jc w:val="center"/>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Đạt</w:t>
            </w:r>
          </w:p>
        </w:tc>
        <w:tc>
          <w:tcPr>
            <w:tcW w:w="608" w:type="pct"/>
            <w:tcBorders>
              <w:top w:val="nil"/>
              <w:left w:val="nil"/>
              <w:bottom w:val="single" w:sz="6" w:space="0" w:color="000000"/>
              <w:right w:val="single" w:sz="6" w:space="0" w:color="000000"/>
            </w:tcBorders>
            <w:tcMar>
              <w:top w:w="0" w:type="dxa"/>
              <w:left w:w="100" w:type="dxa"/>
              <w:bottom w:w="0" w:type="dxa"/>
              <w:right w:w="100" w:type="dxa"/>
            </w:tcMar>
          </w:tcPr>
          <w:p w14:paraId="463437C6" w14:textId="2F3DD74E" w:rsidR="00F04898" w:rsidRPr="00F04898" w:rsidRDefault="00F04898" w:rsidP="00F04898">
            <w:pPr>
              <w:spacing w:before="80" w:after="80"/>
              <w:rPr>
                <w:rFonts w:ascii="Arial" w:hAnsi="Arial" w:cs="Arial"/>
                <w:b/>
                <w:bCs/>
                <w:color w:val="000000" w:themeColor="text1"/>
                <w:sz w:val="20"/>
                <w:szCs w:val="20"/>
                <w14:ligatures w14:val="none"/>
              </w:rPr>
            </w:pPr>
            <w:r w:rsidRPr="00F04898">
              <w:rPr>
                <w:rFonts w:ascii="Arial" w:hAnsi="Arial" w:cs="Arial"/>
                <w:b/>
                <w:bCs/>
                <w:color w:val="000000" w:themeColor="text1"/>
                <w:sz w:val="20"/>
                <w:szCs w:val="20"/>
                <w14:ligatures w14:val="none"/>
              </w:rPr>
              <w:t>Nếu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tất</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cả</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các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tiêu</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chí</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dưới</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đây</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được</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đánh</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giá</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là</w:t>
            </w:r>
            <w:r w:rsidR="00AD0045">
              <w:rPr>
                <w:rFonts w:ascii="Arial" w:hAnsi="Arial" w:cs="Arial"/>
                <w:b/>
                <w:bCs/>
                <w:color w:val="000000" w:themeColor="text1"/>
                <w:sz w:val="20"/>
                <w:szCs w:val="20"/>
                <w14:ligatures w14:val="none"/>
              </w:rPr>
              <w:t xml:space="preserve"> </w:t>
            </w:r>
            <w:r w:rsidRPr="00F04898">
              <w:rPr>
                <w:rFonts w:ascii="Arial" w:hAnsi="Arial" w:cs="Arial"/>
                <w:b/>
                <w:bCs/>
                <w:color w:val="000000" w:themeColor="text1"/>
                <w:sz w:val="20"/>
                <w:szCs w:val="20"/>
                <w14:ligatures w14:val="none"/>
              </w:rPr>
              <w:t>“Đạt”</w:t>
            </w:r>
          </w:p>
        </w:tc>
      </w:tr>
      <w:tr w:rsidR="00F04898" w:rsidRPr="00F04898" w14:paraId="728FC7A9"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BE3EF08"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3.1</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7255FCAA" w14:textId="52F86A6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Mức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tham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tuyến</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67CB0236" w14:textId="2494237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tiếp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(website,</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tuyến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7220C694" w14:textId="2D5E359C"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tiếp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(website,</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tuyến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nhận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báo.</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6E6F0A5B" w14:textId="0D6E943E"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20%</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34ED4928"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E1C665D" w14:textId="4AED6978"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30%</w:t>
            </w:r>
          </w:p>
        </w:tc>
      </w:tr>
      <w:tr w:rsidR="00F04898" w:rsidRPr="00F04898" w14:paraId="68263D78"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0EBA259"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3.2</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3ABFDEDD" w14:textId="2CEC97E5"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Mức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trung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gian</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6DD59667" w14:textId="57AD3F0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OCOP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biểu</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35F7F09E" w14:textId="39942CC4"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OCOP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(3</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biểu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(từ</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tỉnh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thiệu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nền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tảng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số</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được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nhận.</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03D6B957" w14:textId="2A7746A3"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60%</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5F90ED36"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5E909B5" w14:textId="5265B527"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80%</w:t>
            </w:r>
          </w:p>
        </w:tc>
      </w:tr>
      <w:tr w:rsidR="00F04898" w:rsidRPr="00F04898" w14:paraId="704EEB0C"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1100D5"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3.3</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0D59B5DC" w14:textId="03C0FD95"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Mức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ứng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dụng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xuất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nguồn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gốc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45A28187" w14:textId="041C4D9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QR</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xuất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nguồn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gốc</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064FF243" w14:textId="611DF7B6"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lệ</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OCOP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(3</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và</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phẩm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nghiệp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nông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thôn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tiêu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biểu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(từ</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cấp</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tỉnh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trở</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lên)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QR</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xuất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nguồn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gốc,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bạch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hóa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quy</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trình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sản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xuất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môi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trường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tuyến.</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440D9C20" w14:textId="19BEB275"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80%</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592B62C5"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70791607" w14:textId="3993D522"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100%</w:t>
            </w:r>
          </w:p>
        </w:tc>
      </w:tr>
      <w:tr w:rsidR="00F04898" w:rsidRPr="00F04898" w14:paraId="57CDBA38" w14:textId="77777777" w:rsidTr="00F04898">
        <w:trPr>
          <w:trHeight w:val="20"/>
        </w:trPr>
        <w:tc>
          <w:tcPr>
            <w:tcW w:w="298"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9C29C4"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3.4</w:t>
            </w:r>
          </w:p>
        </w:tc>
        <w:tc>
          <w:tcPr>
            <w:tcW w:w="711" w:type="pct"/>
            <w:tcBorders>
              <w:top w:val="nil"/>
              <w:left w:val="nil"/>
              <w:bottom w:val="single" w:sz="6" w:space="0" w:color="000000"/>
              <w:right w:val="single" w:sz="6" w:space="0" w:color="000000"/>
            </w:tcBorders>
            <w:tcMar>
              <w:top w:w="0" w:type="dxa"/>
              <w:left w:w="100" w:type="dxa"/>
              <w:bottom w:w="0" w:type="dxa"/>
              <w:right w:w="100" w:type="dxa"/>
            </w:tcMar>
          </w:tcPr>
          <w:p w14:paraId="67FB0829" w14:textId="0AE64C3F"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Kết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quả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p>
        </w:tc>
        <w:tc>
          <w:tcPr>
            <w:tcW w:w="857" w:type="pct"/>
            <w:tcBorders>
              <w:top w:val="nil"/>
              <w:left w:val="nil"/>
              <w:bottom w:val="single" w:sz="6" w:space="0" w:color="000000"/>
              <w:right w:val="single" w:sz="6" w:space="0" w:color="000000"/>
            </w:tcBorders>
            <w:tcMar>
              <w:top w:w="0" w:type="dxa"/>
              <w:left w:w="100" w:type="dxa"/>
              <w:bottom w:w="0" w:type="dxa"/>
              <w:right w:w="100" w:type="dxa"/>
            </w:tcMar>
          </w:tcPr>
          <w:p w14:paraId="2475036F" w14:textId="1CDCF4B1"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Tổng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giá</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trị</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giao</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dịch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p>
        </w:tc>
        <w:tc>
          <w:tcPr>
            <w:tcW w:w="1557" w:type="pct"/>
            <w:tcBorders>
              <w:top w:val="nil"/>
              <w:left w:val="nil"/>
              <w:bottom w:val="single" w:sz="6" w:space="0" w:color="000000"/>
              <w:right w:val="single" w:sz="6" w:space="0" w:color="000000"/>
            </w:tcBorders>
            <w:tcMar>
              <w:top w:w="0" w:type="dxa"/>
              <w:left w:w="100" w:type="dxa"/>
              <w:bottom w:w="0" w:type="dxa"/>
              <w:right w:w="100" w:type="dxa"/>
            </w:tcMar>
          </w:tcPr>
          <w:p w14:paraId="38117A70" w14:textId="5BEB23CA"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Tổng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từ</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bán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hàng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trực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tuyến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của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các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chủ</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thể</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có</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đăng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ký</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kinh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doanh</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hoặc</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hoạt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động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thương</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mại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điện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tử</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trên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địa</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bàn</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p>
        </w:tc>
        <w:tc>
          <w:tcPr>
            <w:tcW w:w="574" w:type="pct"/>
            <w:tcBorders>
              <w:top w:val="nil"/>
              <w:left w:val="nil"/>
              <w:bottom w:val="single" w:sz="6" w:space="0" w:color="000000"/>
              <w:right w:val="single" w:sz="6" w:space="0" w:color="000000"/>
            </w:tcBorders>
            <w:tcMar>
              <w:top w:w="0" w:type="dxa"/>
              <w:left w:w="100" w:type="dxa"/>
              <w:bottom w:w="0" w:type="dxa"/>
              <w:right w:w="100" w:type="dxa"/>
            </w:tcMar>
          </w:tcPr>
          <w:p w14:paraId="1192EE9C" w14:textId="5F6978F0"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Ít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nhất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120</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đồng</w:t>
            </w:r>
          </w:p>
        </w:tc>
        <w:tc>
          <w:tcPr>
            <w:tcW w:w="395" w:type="pct"/>
            <w:tcBorders>
              <w:top w:val="nil"/>
              <w:left w:val="nil"/>
              <w:bottom w:val="single" w:sz="6" w:space="0" w:color="000000"/>
              <w:right w:val="single" w:sz="6" w:space="0" w:color="000000"/>
            </w:tcBorders>
            <w:tcMar>
              <w:top w:w="0" w:type="dxa"/>
              <w:left w:w="100" w:type="dxa"/>
              <w:bottom w:w="0" w:type="dxa"/>
              <w:right w:w="100" w:type="dxa"/>
            </w:tcMar>
          </w:tcPr>
          <w:p w14:paraId="4CD89AEE" w14:textId="77777777" w:rsidR="00F04898" w:rsidRPr="00F04898" w:rsidRDefault="00F04898" w:rsidP="00F04898">
            <w:pPr>
              <w:spacing w:before="80" w:after="80"/>
              <w:jc w:val="center"/>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Đạt</w:t>
            </w:r>
          </w:p>
        </w:tc>
        <w:tc>
          <w:tcPr>
            <w:tcW w:w="608" w:type="pct"/>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CBC8882" w14:textId="2FC0C1FD" w:rsidR="00F04898" w:rsidRPr="00F04898" w:rsidRDefault="00F04898" w:rsidP="00F04898">
            <w:pPr>
              <w:spacing w:before="80" w:after="80"/>
              <w:rPr>
                <w:rFonts w:ascii="Arial" w:hAnsi="Arial" w:cs="Arial"/>
                <w:color w:val="000000" w:themeColor="text1"/>
                <w:sz w:val="20"/>
                <w:szCs w:val="20"/>
                <w14:ligatures w14:val="none"/>
              </w:rPr>
            </w:pPr>
            <w:r w:rsidRPr="00F04898">
              <w:rPr>
                <w:rFonts w:ascii="Arial" w:hAnsi="Arial" w:cs="Arial"/>
                <w:color w:val="000000" w:themeColor="text1"/>
                <w:sz w:val="20"/>
                <w:szCs w:val="20"/>
                <w14:ligatures w14:val="none"/>
              </w:rPr>
              <w:t>Đối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với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xã</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nhóm</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1</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đạt</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tối</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thiểu</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300</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tỷ</w:t>
            </w:r>
            <w:r w:rsidR="00AD0045">
              <w:rPr>
                <w:rFonts w:ascii="Arial" w:hAnsi="Arial" w:cs="Arial"/>
                <w:color w:val="000000" w:themeColor="text1"/>
                <w:sz w:val="20"/>
                <w:szCs w:val="20"/>
                <w14:ligatures w14:val="none"/>
              </w:rPr>
              <w:t xml:space="preserve"> </w:t>
            </w:r>
            <w:r w:rsidRPr="00F04898">
              <w:rPr>
                <w:rFonts w:ascii="Arial" w:hAnsi="Arial" w:cs="Arial"/>
                <w:color w:val="000000" w:themeColor="text1"/>
                <w:sz w:val="20"/>
                <w:szCs w:val="20"/>
                <w14:ligatures w14:val="none"/>
              </w:rPr>
              <w:t>đồng</w:t>
            </w:r>
          </w:p>
        </w:tc>
      </w:tr>
    </w:tbl>
    <w:p w14:paraId="0A6DCBC4" w14:textId="77777777" w:rsidR="00F04898" w:rsidRPr="00F04898" w:rsidRDefault="00F04898" w:rsidP="00F04898">
      <w:pPr>
        <w:spacing w:after="120" w:line="240" w:lineRule="auto"/>
        <w:ind w:firstLine="720"/>
        <w:jc w:val="both"/>
        <w:rPr>
          <w:rFonts w:ascii="Arial" w:eastAsia="Times New Roman" w:hAnsi="Arial" w:cs="Arial"/>
          <w:b/>
          <w:bCs/>
          <w:color w:val="000000" w:themeColor="text1"/>
          <w:kern w:val="0"/>
          <w:sz w:val="20"/>
          <w:szCs w:val="20"/>
          <w:lang w:val="nl-NL"/>
          <w14:ligatures w14:val="none"/>
        </w:rPr>
      </w:pPr>
      <w:r w:rsidRPr="00F04898">
        <w:rPr>
          <w:rFonts w:ascii="Arial" w:eastAsia="Times New Roman" w:hAnsi="Arial" w:cs="Arial"/>
          <w:b/>
          <w:bCs/>
          <w:color w:val="000000" w:themeColor="text1"/>
          <w:kern w:val="0"/>
          <w:sz w:val="20"/>
          <w:szCs w:val="20"/>
          <w:lang w:val="nl-NL"/>
          <w14:ligatures w14:val="none"/>
        </w:rPr>
        <w:t>Hướng dẫn phương pháp thu thập dữ liệu</w:t>
      </w:r>
    </w:p>
    <w:p w14:paraId="312ED461"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nl-NL"/>
          <w14:ligatures w14:val="none"/>
        </w:rPr>
      </w:pPr>
      <w:r w:rsidRPr="00F04898">
        <w:rPr>
          <w:rFonts w:ascii="Arial" w:eastAsia="Times New Roman" w:hAnsi="Arial" w:cs="Arial"/>
          <w:color w:val="000000" w:themeColor="text1"/>
          <w:kern w:val="0"/>
          <w:sz w:val="20"/>
          <w:szCs w:val="20"/>
          <w:lang w:val="vi-VN"/>
          <w14:ligatures w14:val="none"/>
        </w:rPr>
        <w:t xml:space="preserve">Một số phương pháp </w:t>
      </w:r>
      <w:r w:rsidRPr="00F04898">
        <w:rPr>
          <w:rFonts w:ascii="Arial" w:eastAsia="Times New Roman" w:hAnsi="Arial" w:cs="Arial"/>
          <w:color w:val="000000" w:themeColor="text1"/>
          <w:kern w:val="0"/>
          <w:sz w:val="20"/>
          <w:szCs w:val="20"/>
          <w:lang w:val="nl-NL"/>
          <w14:ligatures w14:val="none"/>
        </w:rPr>
        <w:t>thu thập dữ liệu để</w:t>
      </w:r>
      <w:r w:rsidRPr="00F04898">
        <w:rPr>
          <w:rFonts w:ascii="Arial" w:eastAsia="Times New Roman" w:hAnsi="Arial" w:cs="Arial"/>
          <w:color w:val="000000" w:themeColor="text1"/>
          <w:kern w:val="0"/>
          <w:sz w:val="20"/>
          <w:szCs w:val="20"/>
          <w:lang w:val="vi-VN"/>
          <w14:ligatures w14:val="none"/>
        </w:rPr>
        <w:t xml:space="preserve"> đánh giá </w:t>
      </w:r>
      <w:r w:rsidRPr="00F04898">
        <w:rPr>
          <w:rFonts w:ascii="Arial" w:eastAsia="Times New Roman" w:hAnsi="Arial" w:cs="Arial"/>
          <w:color w:val="000000" w:themeColor="text1"/>
          <w:kern w:val="0"/>
          <w:sz w:val="20"/>
          <w:szCs w:val="20"/>
          <w:lang w:val="nl-NL"/>
          <w14:ligatures w14:val="none"/>
        </w:rPr>
        <w:t>hiệu quả hoạt động thương mại điện tử bao</w:t>
      </w:r>
      <w:r w:rsidRPr="00F04898">
        <w:rPr>
          <w:rFonts w:ascii="Arial" w:eastAsia="Times New Roman" w:hAnsi="Arial" w:cs="Arial"/>
          <w:color w:val="000000" w:themeColor="text1"/>
          <w:kern w:val="0"/>
          <w:sz w:val="20"/>
          <w:szCs w:val="20"/>
          <w:lang w:val="vi-VN"/>
          <w14:ligatures w14:val="none"/>
        </w:rPr>
        <w:t xml:space="preserve"> gồm:</w:t>
      </w:r>
    </w:p>
    <w:p w14:paraId="6C964D3A"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lastRenderedPageBreak/>
        <w:t xml:space="preserve">1. </w:t>
      </w:r>
      <w:r w:rsidRPr="00F04898">
        <w:rPr>
          <w:rFonts w:ascii="Arial" w:eastAsia="Times New Roman" w:hAnsi="Arial" w:cs="Arial"/>
          <w:color w:val="000000" w:themeColor="text1"/>
          <w:kern w:val="0"/>
          <w:sz w:val="20"/>
          <w:szCs w:val="20"/>
          <w:lang w:val="vi-VN"/>
          <w14:ligatures w14:val="none"/>
        </w:rPr>
        <w:t>Phương pháp thống kê báo cáo và kiểm tra thực tế, hồ sơ/tài liệu: là việc thu thập các số liệu thứ cấp có sẵn từ các cơ quan quản lý ở trung ương và địa phương kết hợp với kiểm tra thực tế, hồ sơ/tài liệu để đảm bảo số liệu chính xác.</w:t>
      </w:r>
      <w:r w:rsidRPr="00F04898">
        <w:rPr>
          <w:rFonts w:ascii="Arial" w:eastAsia="Times New Roman" w:hAnsi="Arial" w:cs="Arial"/>
          <w:color w:val="000000" w:themeColor="text1"/>
          <w:kern w:val="0"/>
          <w:sz w:val="20"/>
          <w:szCs w:val="20"/>
          <w:lang w:val="nl-NL"/>
          <w14:ligatures w14:val="none"/>
        </w:rPr>
        <w:t xml:space="preserve"> </w:t>
      </w:r>
    </w:p>
    <w:p w14:paraId="5D1D888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 xml:space="preserve">2. </w:t>
      </w:r>
      <w:r w:rsidRPr="00F04898">
        <w:rPr>
          <w:rFonts w:ascii="Arial" w:eastAsia="Times New Roman" w:hAnsi="Arial" w:cs="Arial"/>
          <w:color w:val="000000" w:themeColor="text1"/>
          <w:kern w:val="0"/>
          <w:sz w:val="20"/>
          <w:szCs w:val="20"/>
          <w:lang w:val="vi-VN"/>
          <w14:ligatures w14:val="none"/>
        </w:rPr>
        <w:t xml:space="preserve">Phương pháp định lượng hóa: là việc chuyển đổi các thuộc tính định tính (ví dụ như “có website thương mại điện tử bán hàng”, “có gian hàng”)  quy đổi thành các con số có thể tính toán và tính tỷ lệ. </w:t>
      </w:r>
    </w:p>
    <w:p w14:paraId="510C8B5F"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lang w:val="vi-VN"/>
          <w14:ligatures w14:val="none"/>
        </w:rPr>
        <w:t xml:space="preserve">Mức độ tham gia kinh doanh trực tuyến = (Tổng số chủ thể kinh doanh có gian hàng trực tuyến/Tổng số chủ thể kinh doanh)*100 </w:t>
      </w:r>
    </w:p>
    <w:p w14:paraId="694BA8E8"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Lưu ý:</w:t>
      </w:r>
    </w:p>
    <w:p w14:paraId="169BAD9E"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 Chủ thể kinh doanh được coi là có gian hàng trực tuyến khi có gian hàng trên một hoặc nhiều nền tảng thương mại điện tử trung gian (website, ứng dụng cung cấp dịch vụ thương mại điện tử), hoặc có nền tảng thương mại điện tử kinh doanh trực tiếp (website, ứng dụng thương mại điện tử bán hàng).</w:t>
      </w:r>
    </w:p>
    <w:p w14:paraId="6D603800"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14:ligatures w14:val="none"/>
        </w:rPr>
      </w:pPr>
      <w:r w:rsidRPr="00F04898">
        <w:rPr>
          <w:rFonts w:ascii="Arial" w:eastAsia="Times New Roman" w:hAnsi="Arial" w:cs="Arial"/>
          <w:color w:val="000000" w:themeColor="text1"/>
          <w:kern w:val="0"/>
          <w:sz w:val="20"/>
          <w:szCs w:val="20"/>
          <w14:ligatures w14:val="none"/>
        </w:rPr>
        <w:t>- Đầu mối đánh giá lập bản danh sách chủ thể kinh doanh và đường dẫn (link) đến gian hàng trên các nền tảng thương mại điện tử trung gian (website, ứng dụng cung cấp dịch vụ thương mại điện tử) hoặc nền tảng thương mại điện tử kinh doanh trực tiếp (website, ứng dụng thương mại điện tử bán hàng) làm căn cứ xác minh.</w:t>
      </w:r>
    </w:p>
    <w:p w14:paraId="1F513B48"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 xml:space="preserve">3. </w:t>
      </w:r>
      <w:r w:rsidRPr="00F04898">
        <w:rPr>
          <w:rFonts w:ascii="Arial" w:eastAsia="Times New Roman" w:hAnsi="Arial" w:cs="Arial"/>
          <w:color w:val="000000" w:themeColor="text1"/>
          <w:kern w:val="0"/>
          <w:sz w:val="20"/>
          <w:szCs w:val="20"/>
          <w:lang w:val="vi-VN"/>
          <w14:ligatures w14:val="none"/>
        </w:rPr>
        <w:t>Phương pháp tra cứu dữ liệu trực tuyến: là việc sử dụng các công cụ tìm kiếm, các cổng thông tin của Bộ Công Thương, Sở Công Thương hoặc trực tiếp trên các nền tảng thương mại điện tử trung gian, nền tảng thương mại điện tử kinh doanh trực tiếp để xác nhận sự tồn tại của các gian hàng và sản phẩm số hóa, truy xuất nguồn gốc. Các tài liệu chụp màn hình được sử dụng làm tài liệu chứng minh.</w:t>
      </w:r>
    </w:p>
    <w:p w14:paraId="0A5C0690"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 xml:space="preserve">4. </w:t>
      </w:r>
      <w:r w:rsidRPr="00F04898">
        <w:rPr>
          <w:rFonts w:ascii="Arial" w:eastAsia="Times New Roman" w:hAnsi="Arial" w:cs="Arial"/>
          <w:color w:val="000000" w:themeColor="text1"/>
          <w:kern w:val="0"/>
          <w:sz w:val="20"/>
          <w:szCs w:val="20"/>
          <w:lang w:val="vi-VN"/>
          <w14:ligatures w14:val="none"/>
        </w:rPr>
        <w:t>Phương pháp khảo sát mẫu: đối với những số liệu cần đánh giá trên địa bàn rộng, số lượng đối tượng cần thu thập số liệu nhiều, có thể khảo sát dựa trên nhóm/bộ dữ liệu mẫu đại diện. Kết quả của nhóm mẫu này được dùng để suy rộng ra cho toàn bộ dân cư/hoạt động với một sai số cho phép.  Ví dụ đối với tỷ lệ người dân được phổ biến kiến thức phòng chống lừa đảo trực tuyến có thể tiến hành khảo sát ngẫu nhiên 20% chủ thể kinh doanh thuộc các thôn khác nhau trong xã và suy rộng tỷ lệ.</w:t>
      </w:r>
    </w:p>
    <w:p w14:paraId="077467C8" w14:textId="77777777" w:rsidR="00F04898" w:rsidRPr="00F04898" w:rsidRDefault="00F04898" w:rsidP="00F04898">
      <w:pPr>
        <w:spacing w:after="120" w:line="240" w:lineRule="auto"/>
        <w:ind w:firstLine="720"/>
        <w:jc w:val="both"/>
        <w:rPr>
          <w:rFonts w:ascii="Arial" w:eastAsia="Times New Roman" w:hAnsi="Arial" w:cs="Arial"/>
          <w:color w:val="000000" w:themeColor="text1"/>
          <w:kern w:val="0"/>
          <w:sz w:val="20"/>
          <w:szCs w:val="20"/>
          <w:lang w:val="vi-VN"/>
          <w14:ligatures w14:val="none"/>
        </w:rPr>
      </w:pPr>
      <w:r w:rsidRPr="00F04898">
        <w:rPr>
          <w:rFonts w:ascii="Arial" w:eastAsia="Times New Roman" w:hAnsi="Arial" w:cs="Arial"/>
          <w:color w:val="000000" w:themeColor="text1"/>
          <w:kern w:val="0"/>
          <w:sz w:val="20"/>
          <w:szCs w:val="20"/>
          <w14:ligatures w14:val="none"/>
        </w:rPr>
        <w:t xml:space="preserve">5. </w:t>
      </w:r>
      <w:r w:rsidRPr="00F04898">
        <w:rPr>
          <w:rFonts w:ascii="Arial" w:eastAsia="Times New Roman" w:hAnsi="Arial" w:cs="Arial"/>
          <w:color w:val="000000" w:themeColor="text1"/>
          <w:kern w:val="0"/>
          <w:sz w:val="20"/>
          <w:szCs w:val="20"/>
          <w:lang w:val="vi-VN"/>
          <w14:ligatures w14:val="none"/>
        </w:rPr>
        <w:t>Phương pháp quan sát thực chứng và phân tích hoạt động: dùng để đánh giá hiệu quả hoặc tính gắn kết của cộng đồng, các tổ, nhóm hỗ trợ thương mại điện tử. Từ đó phân tích, báo cáo đánh giá tính liên tục và hiệu quả của các hoạt động đó theo thời gian. Việc thành lập tổ nhóm cần có căn cứ chứng minh như: văn bản giao nhiệm vụ, quyết định hoặc thỏa thuận, hợp đồng thuê đơn vị dịch vụ tổ chức, v.v…</w:t>
      </w:r>
    </w:p>
    <w:p w14:paraId="7181D0EB" w14:textId="704832CA" w:rsidR="00F04898" w:rsidRPr="00F04898" w:rsidRDefault="00F04898" w:rsidP="00F04898">
      <w:pPr>
        <w:spacing w:after="120" w:line="240" w:lineRule="auto"/>
        <w:ind w:firstLine="720"/>
        <w:jc w:val="both"/>
        <w:rPr>
          <w:rFonts w:ascii="Arial" w:eastAsia="Courier New" w:hAnsi="Arial" w:cs="Arial"/>
          <w:color w:val="000000" w:themeColor="text1"/>
          <w:kern w:val="0"/>
          <w:sz w:val="20"/>
          <w:szCs w:val="20"/>
          <w:lang w:val="vi-VN" w:eastAsia="vi-VN"/>
          <w14:ligatures w14:val="none"/>
        </w:rPr>
      </w:pPr>
      <w:r w:rsidRPr="00F04898">
        <w:rPr>
          <w:rFonts w:ascii="Arial" w:eastAsia="Times New Roman" w:hAnsi="Arial" w:cs="Arial"/>
          <w:color w:val="000000" w:themeColor="text1"/>
          <w:kern w:val="0"/>
          <w:sz w:val="20"/>
          <w:szCs w:val="20"/>
          <w14:ligatures w14:val="none"/>
        </w:rPr>
        <w:t xml:space="preserve">6. </w:t>
      </w:r>
      <w:r w:rsidRPr="00F04898">
        <w:rPr>
          <w:rFonts w:ascii="Arial" w:eastAsia="Times New Roman" w:hAnsi="Arial" w:cs="Arial"/>
          <w:color w:val="000000" w:themeColor="text1"/>
          <w:kern w:val="0"/>
          <w:sz w:val="20"/>
          <w:szCs w:val="20"/>
          <w:lang w:val="vi-VN"/>
          <w14:ligatures w14:val="none"/>
        </w:rPr>
        <w:t xml:space="preserve">Phương pháp tổng hợp số liệu tài chính và báo cáo thuế: là việc thu thập dữ liệu về dòng tiền, doanh số từ các đơn vị ở Trung ương và địa phương như cơ quan thuế, các đơn vị trung gian thanh toán, các ngân hàng, các nền tảng thương mại điện tử, các đơn vị logistics và giao nhận hoặc từ sổ sách kế toán của các chủ thể kinh doanh. </w:t>
      </w:r>
    </w:p>
    <w:p w14:paraId="280D1959" w14:textId="4C8C1EDD" w:rsidR="00BD6EAD" w:rsidRPr="00F04898" w:rsidRDefault="00BD6EAD" w:rsidP="00F04898">
      <w:pPr>
        <w:rPr>
          <w:rFonts w:ascii="Arial" w:hAnsi="Arial" w:cs="Arial"/>
          <w:color w:val="000000" w:themeColor="text1"/>
          <w:sz w:val="20"/>
          <w:szCs w:val="20"/>
        </w:rPr>
      </w:pPr>
    </w:p>
    <w:sectPr w:rsidR="00BD6EAD" w:rsidRPr="00F04898" w:rsidSect="00F04898">
      <w:footerReference w:type="default" r:id="rId10"/>
      <w:pgSz w:w="16839" w:h="11907"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3CB8" w14:textId="77777777" w:rsidR="00881FCF" w:rsidRDefault="00881FCF">
      <w:pPr>
        <w:spacing w:after="0" w:line="240" w:lineRule="auto"/>
      </w:pPr>
      <w:r>
        <w:separator/>
      </w:r>
    </w:p>
  </w:endnote>
  <w:endnote w:type="continuationSeparator" w:id="0">
    <w:p w14:paraId="5AD6CEE6" w14:textId="77777777" w:rsidR="00881FCF" w:rsidRDefault="00881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Play">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GFLL+Arial,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0734" w14:textId="13066E2D" w:rsidR="00D3175D" w:rsidRDefault="00D3175D">
    <w:pPr>
      <w:pStyle w:val="Footer"/>
    </w:pPr>
    <w:r>
      <w:rPr>
        <w:noProof/>
      </w:rPr>
      <w:drawing>
        <wp:inline distT="0" distB="0" distL="0" distR="0" wp14:anchorId="78BD63ED" wp14:editId="14AF620D">
          <wp:extent cx="5723809" cy="580952"/>
          <wp:effectExtent l="0" t="0" r="0" b="0"/>
          <wp:docPr id="34203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31350" name=""/>
                  <pic:cNvPicPr/>
                </pic:nvPicPr>
                <pic:blipFill>
                  <a:blip r:embed="rId1"/>
                  <a:stretch>
                    <a:fillRect/>
                  </a:stretch>
                </pic:blipFill>
                <pic:spPr>
                  <a:xfrm>
                    <a:off x="0" y="0"/>
                    <a:ext cx="5723809" cy="5809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D2A1" w14:textId="5F9F6D37" w:rsidR="00D3175D" w:rsidRDefault="00D3175D">
    <w:pPr>
      <w:pStyle w:val="Footer"/>
    </w:pPr>
    <w:r>
      <w:rPr>
        <w:noProof/>
      </w:rPr>
      <w:drawing>
        <wp:inline distT="0" distB="0" distL="0" distR="0" wp14:anchorId="022DC787" wp14:editId="314C32C7">
          <wp:extent cx="5723809" cy="580952"/>
          <wp:effectExtent l="0" t="0" r="0" b="0"/>
          <wp:docPr id="1690604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04484" name=""/>
                  <pic:cNvPicPr/>
                </pic:nvPicPr>
                <pic:blipFill>
                  <a:blip r:embed="rId1"/>
                  <a:stretch>
                    <a:fillRect/>
                  </a:stretch>
                </pic:blipFill>
                <pic:spPr>
                  <a:xfrm>
                    <a:off x="0" y="0"/>
                    <a:ext cx="5723809" cy="58095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2BC1" w14:textId="50655C1E" w:rsidR="0095575B" w:rsidRPr="00AD0045" w:rsidRDefault="00D3175D" w:rsidP="00AD0045">
    <w:pPr>
      <w:pStyle w:val="Footer"/>
    </w:pPr>
    <w:r>
      <w:rPr>
        <w:noProof/>
      </w:rPr>
      <w:drawing>
        <wp:inline distT="0" distB="0" distL="0" distR="0" wp14:anchorId="5B8BDB84" wp14:editId="1F713105">
          <wp:extent cx="5723809" cy="580952"/>
          <wp:effectExtent l="0" t="0" r="0" b="0"/>
          <wp:docPr id="209329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91134"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7AF7" w14:textId="77777777" w:rsidR="00881FCF" w:rsidRDefault="00881FCF">
      <w:pPr>
        <w:spacing w:after="0" w:line="240" w:lineRule="auto"/>
      </w:pPr>
      <w:r>
        <w:separator/>
      </w:r>
    </w:p>
  </w:footnote>
  <w:footnote w:type="continuationSeparator" w:id="0">
    <w:p w14:paraId="078A673A" w14:textId="77777777" w:rsidR="00881FCF" w:rsidRDefault="00881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C2A1" w14:textId="77777777" w:rsidR="00F04898" w:rsidRPr="00F04898" w:rsidRDefault="00F04898" w:rsidP="00F0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A24"/>
    <w:multiLevelType w:val="hybridMultilevel"/>
    <w:tmpl w:val="3164320E"/>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07487A5B"/>
    <w:multiLevelType w:val="multilevel"/>
    <w:tmpl w:val="7B2E3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F0EB5"/>
    <w:multiLevelType w:val="multilevel"/>
    <w:tmpl w:val="DE363D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B1DF3"/>
    <w:multiLevelType w:val="multilevel"/>
    <w:tmpl w:val="5F0CDD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037A4"/>
    <w:multiLevelType w:val="multilevel"/>
    <w:tmpl w:val="96C81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43B13"/>
    <w:multiLevelType w:val="multilevel"/>
    <w:tmpl w:val="EBD04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673A77"/>
    <w:multiLevelType w:val="multilevel"/>
    <w:tmpl w:val="4CD28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37B26"/>
    <w:multiLevelType w:val="multilevel"/>
    <w:tmpl w:val="62D84C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61E3D"/>
    <w:multiLevelType w:val="multilevel"/>
    <w:tmpl w:val="6CE289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5A7687"/>
    <w:multiLevelType w:val="multilevel"/>
    <w:tmpl w:val="E5AE0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9A75CC"/>
    <w:multiLevelType w:val="multilevel"/>
    <w:tmpl w:val="B03EA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C57E4"/>
    <w:multiLevelType w:val="multilevel"/>
    <w:tmpl w:val="906AD9F0"/>
    <w:lvl w:ilvl="0">
      <w:start w:val="1"/>
      <w:numFmt w:val="decimal"/>
      <w:lvlText w:val="%1."/>
      <w:lvlJc w:val="left"/>
      <w:pPr>
        <w:ind w:left="108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31071E74"/>
    <w:multiLevelType w:val="multilevel"/>
    <w:tmpl w:val="E6DAE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304147"/>
    <w:multiLevelType w:val="multilevel"/>
    <w:tmpl w:val="09C086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BA2ADA"/>
    <w:multiLevelType w:val="multilevel"/>
    <w:tmpl w:val="6BDEB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DF120C"/>
    <w:multiLevelType w:val="multilevel"/>
    <w:tmpl w:val="1FE28F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FE6688"/>
    <w:multiLevelType w:val="multilevel"/>
    <w:tmpl w:val="6BF8728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7166586"/>
    <w:multiLevelType w:val="hybridMultilevel"/>
    <w:tmpl w:val="28267C38"/>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8" w15:restartNumberingAfterBreak="0">
    <w:nsid w:val="56BB0D8E"/>
    <w:multiLevelType w:val="multilevel"/>
    <w:tmpl w:val="8134183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25652E"/>
    <w:multiLevelType w:val="multilevel"/>
    <w:tmpl w:val="AAA053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3623A"/>
    <w:multiLevelType w:val="multilevel"/>
    <w:tmpl w:val="431CF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772BDA"/>
    <w:multiLevelType w:val="multilevel"/>
    <w:tmpl w:val="0A469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CB09AD"/>
    <w:multiLevelType w:val="multilevel"/>
    <w:tmpl w:val="E89E7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EF777C"/>
    <w:multiLevelType w:val="hybridMultilevel"/>
    <w:tmpl w:val="6088CB82"/>
    <w:lvl w:ilvl="0" w:tplc="72D003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E341072"/>
    <w:multiLevelType w:val="multilevel"/>
    <w:tmpl w:val="28DC0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6D2BFC"/>
    <w:multiLevelType w:val="multilevel"/>
    <w:tmpl w:val="5B8465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2537B6"/>
    <w:multiLevelType w:val="multilevel"/>
    <w:tmpl w:val="1DF0C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B12918"/>
    <w:multiLevelType w:val="multilevel"/>
    <w:tmpl w:val="8CAE6C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B86562"/>
    <w:multiLevelType w:val="hybridMultilevel"/>
    <w:tmpl w:val="99B8CA3C"/>
    <w:lvl w:ilvl="0" w:tplc="3FD4244A">
      <w:start w:val="1"/>
      <w:numFmt w:val="bullet"/>
      <w:lvlText w:val="-"/>
      <w:lvlJc w:val="left"/>
      <w:pPr>
        <w:ind w:left="1440" w:hanging="360"/>
      </w:pPr>
      <w:rPr>
        <w:rFonts w:ascii="Simplified Arabic Fixed" w:hAnsi="Simplified Arabic Fixed"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392092C"/>
    <w:multiLevelType w:val="multilevel"/>
    <w:tmpl w:val="1B561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B2233A"/>
    <w:multiLevelType w:val="multilevel"/>
    <w:tmpl w:val="5FB4E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AF27D4"/>
    <w:multiLevelType w:val="multilevel"/>
    <w:tmpl w:val="6EAE9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3270857">
    <w:abstractNumId w:val="8"/>
  </w:num>
  <w:num w:numId="2" w16cid:durableId="971596737">
    <w:abstractNumId w:val="29"/>
  </w:num>
  <w:num w:numId="3" w16cid:durableId="791748582">
    <w:abstractNumId w:val="15"/>
  </w:num>
  <w:num w:numId="4" w16cid:durableId="1513106765">
    <w:abstractNumId w:val="31"/>
  </w:num>
  <w:num w:numId="5" w16cid:durableId="564493370">
    <w:abstractNumId w:val="10"/>
  </w:num>
  <w:num w:numId="6" w16cid:durableId="1358384114">
    <w:abstractNumId w:val="4"/>
  </w:num>
  <w:num w:numId="7" w16cid:durableId="1331760360">
    <w:abstractNumId w:val="12"/>
  </w:num>
  <w:num w:numId="8" w16cid:durableId="1969507027">
    <w:abstractNumId w:val="2"/>
  </w:num>
  <w:num w:numId="9" w16cid:durableId="1163621963">
    <w:abstractNumId w:val="27"/>
  </w:num>
  <w:num w:numId="10" w16cid:durableId="1222206396">
    <w:abstractNumId w:val="24"/>
  </w:num>
  <w:num w:numId="11" w16cid:durableId="242757939">
    <w:abstractNumId w:val="1"/>
  </w:num>
  <w:num w:numId="12" w16cid:durableId="522935818">
    <w:abstractNumId w:val="6"/>
  </w:num>
  <w:num w:numId="13" w16cid:durableId="1296525365">
    <w:abstractNumId w:val="19"/>
  </w:num>
  <w:num w:numId="14" w16cid:durableId="1641301143">
    <w:abstractNumId w:val="26"/>
  </w:num>
  <w:num w:numId="15" w16cid:durableId="1148207627">
    <w:abstractNumId w:val="25"/>
  </w:num>
  <w:num w:numId="16" w16cid:durableId="1925216520">
    <w:abstractNumId w:val="5"/>
  </w:num>
  <w:num w:numId="17" w16cid:durableId="932251527">
    <w:abstractNumId w:val="3"/>
  </w:num>
  <w:num w:numId="18" w16cid:durableId="872887514">
    <w:abstractNumId w:val="9"/>
  </w:num>
  <w:num w:numId="19" w16cid:durableId="1307200368">
    <w:abstractNumId w:val="14"/>
  </w:num>
  <w:num w:numId="20" w16cid:durableId="1989625199">
    <w:abstractNumId w:val="20"/>
  </w:num>
  <w:num w:numId="21" w16cid:durableId="1839616415">
    <w:abstractNumId w:val="7"/>
  </w:num>
  <w:num w:numId="22" w16cid:durableId="1793014188">
    <w:abstractNumId w:val="21"/>
  </w:num>
  <w:num w:numId="23" w16cid:durableId="873537023">
    <w:abstractNumId w:val="13"/>
  </w:num>
  <w:num w:numId="24" w16cid:durableId="127359752">
    <w:abstractNumId w:val="30"/>
  </w:num>
  <w:num w:numId="25" w16cid:durableId="1698001085">
    <w:abstractNumId w:val="22"/>
  </w:num>
  <w:num w:numId="26" w16cid:durableId="150603525">
    <w:abstractNumId w:val="18"/>
  </w:num>
  <w:num w:numId="27" w16cid:durableId="22219658">
    <w:abstractNumId w:val="11"/>
  </w:num>
  <w:num w:numId="28" w16cid:durableId="1952130076">
    <w:abstractNumId w:val="16"/>
  </w:num>
  <w:num w:numId="29" w16cid:durableId="139463532">
    <w:abstractNumId w:val="17"/>
  </w:num>
  <w:num w:numId="30" w16cid:durableId="1304432373">
    <w:abstractNumId w:val="0"/>
  </w:num>
  <w:num w:numId="31" w16cid:durableId="2135632211">
    <w:abstractNumId w:val="28"/>
  </w:num>
  <w:num w:numId="32" w16cid:durableId="2900889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AD"/>
    <w:rsid w:val="00881FCF"/>
    <w:rsid w:val="008E16F3"/>
    <w:rsid w:val="0095575B"/>
    <w:rsid w:val="00AD0045"/>
    <w:rsid w:val="00B058AC"/>
    <w:rsid w:val="00BA10DC"/>
    <w:rsid w:val="00BD6EAD"/>
    <w:rsid w:val="00D3175D"/>
    <w:rsid w:val="00F0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4607"/>
  <w15:docId w15:val="{987030D0-BF43-4C89-9AD5-2E855045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F04898"/>
    <w:pPr>
      <w:keepNext/>
      <w:spacing w:before="120" w:after="120" w:line="240" w:lineRule="auto"/>
      <w:ind w:firstLine="720"/>
      <w:outlineLvl w:val="0"/>
    </w:pPr>
    <w:rPr>
      <w:rFonts w:ascii="Times New Roman" w:eastAsia="Times New Roman" w:hAnsi="Times New Roman" w:cs="Times New Roman"/>
      <w:b/>
      <w:bCs/>
      <w:kern w:val="0"/>
      <w:sz w:val="26"/>
      <w:szCs w:val="26"/>
    </w:rPr>
  </w:style>
  <w:style w:type="paragraph" w:styleId="Heading2">
    <w:name w:val="heading 2"/>
    <w:basedOn w:val="Normal"/>
    <w:next w:val="Normal"/>
    <w:link w:val="Heading2Char"/>
    <w:rsid w:val="00F04898"/>
    <w:pPr>
      <w:keepNext/>
      <w:spacing w:before="120" w:after="120" w:line="240" w:lineRule="auto"/>
      <w:ind w:firstLine="720"/>
      <w:outlineLvl w:val="1"/>
    </w:pPr>
    <w:rPr>
      <w:rFonts w:ascii="Times New Roman" w:eastAsia="Times New Roman" w:hAnsi="Times New Roman" w:cs="Times New Roman"/>
      <w:b/>
      <w:bCs/>
      <w:kern w:val="0"/>
      <w:sz w:val="28"/>
      <w:szCs w:val="28"/>
    </w:rPr>
  </w:style>
  <w:style w:type="paragraph" w:styleId="Heading3">
    <w:name w:val="heading 3"/>
    <w:basedOn w:val="Normal"/>
    <w:next w:val="Normal"/>
    <w:link w:val="Heading3Char"/>
    <w:rsid w:val="00F04898"/>
    <w:pPr>
      <w:keepNext/>
      <w:keepLines/>
      <w:spacing w:before="280" w:after="80" w:line="240" w:lineRule="auto"/>
      <w:outlineLvl w:val="2"/>
    </w:pPr>
    <w:rPr>
      <w:rFonts w:ascii="Times New Roman" w:eastAsia="Times New Roman" w:hAnsi="Times New Roman" w:cs="Times New Roman"/>
      <w:b/>
      <w:bCs/>
      <w:kern w:val="0"/>
      <w:sz w:val="28"/>
      <w:szCs w:val="28"/>
    </w:rPr>
  </w:style>
  <w:style w:type="paragraph" w:styleId="Heading4">
    <w:name w:val="heading 4"/>
    <w:basedOn w:val="Normal"/>
    <w:next w:val="Normal"/>
    <w:link w:val="Heading4Char"/>
    <w:rsid w:val="00F04898"/>
    <w:pPr>
      <w:keepNext/>
      <w:keepLines/>
      <w:spacing w:before="240" w:after="40" w:line="240" w:lineRule="auto"/>
      <w:outlineLvl w:val="3"/>
    </w:pPr>
    <w:rPr>
      <w:rFonts w:ascii="Times New Roman" w:eastAsia="Times New Roman" w:hAnsi="Times New Roman" w:cs="Times New Roman"/>
      <w:b/>
      <w:bCs/>
      <w:kern w:val="0"/>
    </w:rPr>
  </w:style>
  <w:style w:type="paragraph" w:styleId="Heading5">
    <w:name w:val="heading 5"/>
    <w:basedOn w:val="Normal"/>
    <w:next w:val="Normal"/>
    <w:link w:val="Heading5Char"/>
    <w:rsid w:val="00F04898"/>
    <w:pPr>
      <w:keepNext/>
      <w:keepLines/>
      <w:spacing w:before="40" w:after="0" w:line="240" w:lineRule="auto"/>
      <w:outlineLvl w:val="4"/>
    </w:pPr>
    <w:rPr>
      <w:rFonts w:ascii="Play" w:eastAsia="Play" w:hAnsi="Play" w:cs="Play"/>
      <w:color w:val="0F4761"/>
      <w:kern w:val="0"/>
    </w:rPr>
  </w:style>
  <w:style w:type="paragraph" w:styleId="Heading6">
    <w:name w:val="heading 6"/>
    <w:basedOn w:val="Normal"/>
    <w:next w:val="Normal"/>
    <w:link w:val="Heading6Char"/>
    <w:rsid w:val="00F04898"/>
    <w:pPr>
      <w:keepNext/>
      <w:keepLines/>
      <w:spacing w:before="200" w:after="40" w:line="240" w:lineRule="auto"/>
      <w:outlineLvl w:val="5"/>
    </w:pPr>
    <w:rPr>
      <w:rFonts w:ascii="Times New Roman" w:eastAsia="Times New Roman" w:hAnsi="Times New Roman" w:cs="Times New Roman"/>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898"/>
    <w:rPr>
      <w:rFonts w:ascii="Times New Roman" w:eastAsia="Times New Roman" w:hAnsi="Times New Roman" w:cs="Times New Roman"/>
      <w:b/>
      <w:bCs/>
      <w:kern w:val="0"/>
      <w:sz w:val="26"/>
      <w:szCs w:val="26"/>
    </w:rPr>
  </w:style>
  <w:style w:type="character" w:customStyle="1" w:styleId="Heading2Char">
    <w:name w:val="Heading 2 Char"/>
    <w:basedOn w:val="DefaultParagraphFont"/>
    <w:link w:val="Heading2"/>
    <w:rsid w:val="00F04898"/>
    <w:rPr>
      <w:rFonts w:ascii="Times New Roman" w:eastAsia="Times New Roman" w:hAnsi="Times New Roman" w:cs="Times New Roman"/>
      <w:b/>
      <w:bCs/>
      <w:kern w:val="0"/>
      <w:sz w:val="28"/>
      <w:szCs w:val="28"/>
    </w:rPr>
  </w:style>
  <w:style w:type="character" w:customStyle="1" w:styleId="Heading3Char">
    <w:name w:val="Heading 3 Char"/>
    <w:basedOn w:val="DefaultParagraphFont"/>
    <w:link w:val="Heading3"/>
    <w:rsid w:val="00F04898"/>
    <w:rPr>
      <w:rFonts w:ascii="Times New Roman" w:eastAsia="Times New Roman" w:hAnsi="Times New Roman" w:cs="Times New Roman"/>
      <w:b/>
      <w:bCs/>
      <w:kern w:val="0"/>
      <w:sz w:val="28"/>
      <w:szCs w:val="28"/>
    </w:rPr>
  </w:style>
  <w:style w:type="character" w:customStyle="1" w:styleId="Heading4Char">
    <w:name w:val="Heading 4 Char"/>
    <w:basedOn w:val="DefaultParagraphFont"/>
    <w:link w:val="Heading4"/>
    <w:rsid w:val="00F04898"/>
    <w:rPr>
      <w:rFonts w:ascii="Times New Roman" w:eastAsia="Times New Roman" w:hAnsi="Times New Roman" w:cs="Times New Roman"/>
      <w:b/>
      <w:bCs/>
      <w:kern w:val="0"/>
    </w:rPr>
  </w:style>
  <w:style w:type="character" w:customStyle="1" w:styleId="Heading5Char">
    <w:name w:val="Heading 5 Char"/>
    <w:basedOn w:val="DefaultParagraphFont"/>
    <w:link w:val="Heading5"/>
    <w:rsid w:val="00F04898"/>
    <w:rPr>
      <w:rFonts w:ascii="Play" w:eastAsia="Play" w:hAnsi="Play" w:cs="Play"/>
      <w:color w:val="0F4761"/>
      <w:kern w:val="0"/>
    </w:rPr>
  </w:style>
  <w:style w:type="character" w:customStyle="1" w:styleId="Heading6Char">
    <w:name w:val="Heading 6 Char"/>
    <w:basedOn w:val="DefaultParagraphFont"/>
    <w:link w:val="Heading6"/>
    <w:rsid w:val="00F04898"/>
    <w:rPr>
      <w:rFonts w:ascii="Times New Roman" w:eastAsia="Times New Roman" w:hAnsi="Times New Roman" w:cs="Times New Roman"/>
      <w:b/>
      <w:bCs/>
      <w:kern w:val="0"/>
      <w:sz w:val="20"/>
      <w:szCs w:val="20"/>
    </w:rPr>
  </w:style>
  <w:style w:type="numbering" w:customStyle="1" w:styleId="NoList1">
    <w:name w:val="No List1"/>
    <w:next w:val="NoList"/>
    <w:uiPriority w:val="99"/>
    <w:semiHidden/>
    <w:unhideWhenUsed/>
    <w:rsid w:val="00F04898"/>
  </w:style>
  <w:style w:type="character" w:customStyle="1" w:styleId="Picturecaption">
    <w:name w:val="Picture caption_"/>
    <w:basedOn w:val="DefaultParagraphFont"/>
    <w:link w:val="Picturecaption0"/>
    <w:rsid w:val="00F04898"/>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rsid w:val="00F04898"/>
    <w:rPr>
      <w:rFonts w:ascii="Times New Roman" w:eastAsia="Times New Roman" w:hAnsi="Times New Roman" w:cs="Times New Roman"/>
      <w:sz w:val="26"/>
      <w:szCs w:val="26"/>
    </w:rPr>
  </w:style>
  <w:style w:type="character" w:customStyle="1" w:styleId="Bodytext2">
    <w:name w:val="Body text (2)_"/>
    <w:basedOn w:val="DefaultParagraphFont"/>
    <w:link w:val="Bodytext20"/>
    <w:uiPriority w:val="99"/>
    <w:rsid w:val="00F04898"/>
    <w:rPr>
      <w:rFonts w:ascii="Times New Roman" w:eastAsia="Times New Roman" w:hAnsi="Times New Roman" w:cs="Times New Roman"/>
      <w:sz w:val="20"/>
      <w:szCs w:val="20"/>
    </w:rPr>
  </w:style>
  <w:style w:type="character" w:customStyle="1" w:styleId="Bodytext3">
    <w:name w:val="Body text (3)_"/>
    <w:basedOn w:val="DefaultParagraphFont"/>
    <w:link w:val="Bodytext30"/>
    <w:rsid w:val="00F04898"/>
    <w:rPr>
      <w:rFonts w:ascii="Arial" w:eastAsia="Arial" w:hAnsi="Arial" w:cs="Arial"/>
      <w:color w:val="B2C2C7"/>
      <w:sz w:val="19"/>
      <w:szCs w:val="19"/>
    </w:rPr>
  </w:style>
  <w:style w:type="character" w:customStyle="1" w:styleId="Bodytext4">
    <w:name w:val="Body text (4)_"/>
    <w:basedOn w:val="DefaultParagraphFont"/>
    <w:link w:val="Bodytext40"/>
    <w:rsid w:val="00F04898"/>
    <w:rPr>
      <w:strike/>
      <w:sz w:val="26"/>
      <w:szCs w:val="26"/>
    </w:rPr>
  </w:style>
  <w:style w:type="character" w:customStyle="1" w:styleId="Other">
    <w:name w:val="Other_"/>
    <w:basedOn w:val="DefaultParagraphFont"/>
    <w:link w:val="Other0"/>
    <w:rsid w:val="00F04898"/>
    <w:rPr>
      <w:rFonts w:ascii="Times New Roman" w:eastAsia="Times New Roman" w:hAnsi="Times New Roman" w:cs="Times New Roman"/>
      <w:sz w:val="26"/>
      <w:szCs w:val="26"/>
    </w:rPr>
  </w:style>
  <w:style w:type="character" w:customStyle="1" w:styleId="Bodytext6">
    <w:name w:val="Body text (6)_"/>
    <w:basedOn w:val="DefaultParagraphFont"/>
    <w:link w:val="Bodytext60"/>
    <w:rsid w:val="00F04898"/>
    <w:rPr>
      <w:rFonts w:ascii="Times New Roman" w:eastAsia="Times New Roman" w:hAnsi="Times New Roman" w:cs="Times New Roman"/>
      <w:b/>
      <w:bCs/>
      <w:sz w:val="8"/>
      <w:szCs w:val="8"/>
    </w:rPr>
  </w:style>
  <w:style w:type="character" w:customStyle="1" w:styleId="Tablecaption">
    <w:name w:val="Table caption_"/>
    <w:basedOn w:val="DefaultParagraphFont"/>
    <w:link w:val="Tablecaption0"/>
    <w:rsid w:val="00F04898"/>
    <w:rPr>
      <w:rFonts w:ascii="Times New Roman" w:eastAsia="Times New Roman" w:hAnsi="Times New Roman" w:cs="Times New Roman"/>
      <w:b/>
      <w:bCs/>
    </w:rPr>
  </w:style>
  <w:style w:type="character" w:customStyle="1" w:styleId="Bodytext5">
    <w:name w:val="Body text (5)_"/>
    <w:basedOn w:val="DefaultParagraphFont"/>
    <w:link w:val="Bodytext50"/>
    <w:rsid w:val="00F04898"/>
    <w:rPr>
      <w:rFonts w:ascii="Arial" w:eastAsia="Arial" w:hAnsi="Arial" w:cs="Arial"/>
      <w:sz w:val="14"/>
      <w:szCs w:val="14"/>
    </w:rPr>
  </w:style>
  <w:style w:type="paragraph" w:customStyle="1" w:styleId="Picturecaption0">
    <w:name w:val="Picture caption"/>
    <w:basedOn w:val="Normal"/>
    <w:link w:val="Picturecaption"/>
    <w:rsid w:val="00F04898"/>
    <w:pPr>
      <w:widowControl w:val="0"/>
      <w:spacing w:after="0" w:line="240" w:lineRule="auto"/>
    </w:pPr>
    <w:rPr>
      <w:rFonts w:ascii="Times New Roman" w:eastAsia="Times New Roman" w:hAnsi="Times New Roman" w:cs="Times New Roman"/>
      <w:b/>
      <w:bCs/>
      <w:sz w:val="26"/>
      <w:szCs w:val="26"/>
    </w:rPr>
  </w:style>
  <w:style w:type="paragraph" w:styleId="BodyText">
    <w:name w:val="Body Text"/>
    <w:basedOn w:val="Normal"/>
    <w:link w:val="BodyTextChar"/>
    <w:qFormat/>
    <w:rsid w:val="00F04898"/>
    <w:pPr>
      <w:widowControl w:val="0"/>
      <w:spacing w:after="100" w:line="312"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rsid w:val="00F04898"/>
  </w:style>
  <w:style w:type="paragraph" w:customStyle="1" w:styleId="Bodytext20">
    <w:name w:val="Body text (2)"/>
    <w:basedOn w:val="Normal"/>
    <w:link w:val="Bodytext2"/>
    <w:uiPriority w:val="99"/>
    <w:rsid w:val="00F04898"/>
    <w:pPr>
      <w:widowControl w:val="0"/>
      <w:spacing w:after="0" w:line="240" w:lineRule="auto"/>
    </w:pPr>
    <w:rPr>
      <w:rFonts w:ascii="Times New Roman" w:eastAsia="Times New Roman" w:hAnsi="Times New Roman" w:cs="Times New Roman"/>
      <w:sz w:val="20"/>
      <w:szCs w:val="20"/>
    </w:rPr>
  </w:style>
  <w:style w:type="paragraph" w:customStyle="1" w:styleId="Bodytext30">
    <w:name w:val="Body text (3)"/>
    <w:basedOn w:val="Normal"/>
    <w:link w:val="Bodytext3"/>
    <w:rsid w:val="00F04898"/>
    <w:pPr>
      <w:widowControl w:val="0"/>
      <w:spacing w:after="0" w:line="240" w:lineRule="auto"/>
    </w:pPr>
    <w:rPr>
      <w:rFonts w:ascii="Arial" w:eastAsia="Arial" w:hAnsi="Arial" w:cs="Arial"/>
      <w:color w:val="B2C2C7"/>
      <w:sz w:val="19"/>
      <w:szCs w:val="19"/>
    </w:rPr>
  </w:style>
  <w:style w:type="paragraph" w:customStyle="1" w:styleId="Bodytext40">
    <w:name w:val="Body text (4)"/>
    <w:basedOn w:val="Normal"/>
    <w:link w:val="Bodytext4"/>
    <w:rsid w:val="00F04898"/>
    <w:pPr>
      <w:widowControl w:val="0"/>
      <w:spacing w:after="0" w:line="240" w:lineRule="auto"/>
    </w:pPr>
    <w:rPr>
      <w:strike/>
      <w:sz w:val="26"/>
      <w:szCs w:val="26"/>
    </w:rPr>
  </w:style>
  <w:style w:type="paragraph" w:customStyle="1" w:styleId="Other0">
    <w:name w:val="Other"/>
    <w:basedOn w:val="Normal"/>
    <w:link w:val="Other"/>
    <w:rsid w:val="00F04898"/>
    <w:pPr>
      <w:widowControl w:val="0"/>
      <w:spacing w:after="0" w:line="257" w:lineRule="auto"/>
    </w:pPr>
    <w:rPr>
      <w:rFonts w:ascii="Times New Roman" w:eastAsia="Times New Roman" w:hAnsi="Times New Roman" w:cs="Times New Roman"/>
      <w:sz w:val="26"/>
      <w:szCs w:val="26"/>
    </w:rPr>
  </w:style>
  <w:style w:type="paragraph" w:customStyle="1" w:styleId="Bodytext60">
    <w:name w:val="Body text (6)"/>
    <w:basedOn w:val="Normal"/>
    <w:link w:val="Bodytext6"/>
    <w:rsid w:val="00F04898"/>
    <w:pPr>
      <w:widowControl w:val="0"/>
      <w:spacing w:after="880" w:line="240" w:lineRule="auto"/>
      <w:ind w:left="13040"/>
    </w:pPr>
    <w:rPr>
      <w:rFonts w:ascii="Times New Roman" w:eastAsia="Times New Roman" w:hAnsi="Times New Roman" w:cs="Times New Roman"/>
      <w:b/>
      <w:bCs/>
      <w:sz w:val="8"/>
      <w:szCs w:val="8"/>
    </w:rPr>
  </w:style>
  <w:style w:type="paragraph" w:customStyle="1" w:styleId="Tablecaption0">
    <w:name w:val="Table caption"/>
    <w:basedOn w:val="Normal"/>
    <w:link w:val="Tablecaption"/>
    <w:rsid w:val="00F04898"/>
    <w:pPr>
      <w:widowControl w:val="0"/>
      <w:spacing w:after="0" w:line="286" w:lineRule="auto"/>
      <w:ind w:firstLine="290"/>
    </w:pPr>
    <w:rPr>
      <w:rFonts w:ascii="Times New Roman" w:eastAsia="Times New Roman" w:hAnsi="Times New Roman" w:cs="Times New Roman"/>
      <w:b/>
      <w:bCs/>
    </w:rPr>
  </w:style>
  <w:style w:type="paragraph" w:customStyle="1" w:styleId="Bodytext50">
    <w:name w:val="Body text (5)"/>
    <w:basedOn w:val="Normal"/>
    <w:link w:val="Bodytext5"/>
    <w:rsid w:val="00F04898"/>
    <w:pPr>
      <w:widowControl w:val="0"/>
      <w:spacing w:after="0" w:line="240" w:lineRule="auto"/>
      <w:ind w:hanging="260"/>
    </w:pPr>
    <w:rPr>
      <w:rFonts w:ascii="Arial" w:eastAsia="Arial" w:hAnsi="Arial" w:cs="Arial"/>
      <w:sz w:val="14"/>
      <w:szCs w:val="14"/>
    </w:rPr>
  </w:style>
  <w:style w:type="numbering" w:customStyle="1" w:styleId="NoList11">
    <w:name w:val="No List11"/>
    <w:next w:val="NoList"/>
    <w:uiPriority w:val="99"/>
    <w:semiHidden/>
    <w:unhideWhenUsed/>
    <w:rsid w:val="00F04898"/>
  </w:style>
  <w:style w:type="table" w:customStyle="1" w:styleId="TableNormal0">
    <w:name w:val="TableNormal"/>
    <w:rsid w:val="00F04898"/>
    <w:pPr>
      <w:spacing w:after="0" w:line="240" w:lineRule="auto"/>
    </w:pPr>
    <w:rPr>
      <w:rFonts w:ascii="Times New Roman" w:eastAsia="Times New Roman" w:hAnsi="Times New Roman" w:cs="Times New Roman"/>
      <w:kern w:val="0"/>
    </w:rPr>
    <w:tblPr>
      <w:tblCellMar>
        <w:top w:w="100" w:type="dxa"/>
        <w:left w:w="100" w:type="dxa"/>
        <w:bottom w:w="100" w:type="dxa"/>
        <w:right w:w="100" w:type="dxa"/>
      </w:tblCellMar>
    </w:tblPr>
  </w:style>
  <w:style w:type="paragraph" w:styleId="Title">
    <w:name w:val="Title"/>
    <w:basedOn w:val="Normal"/>
    <w:next w:val="Normal"/>
    <w:link w:val="TitleChar"/>
    <w:rsid w:val="00F04898"/>
    <w:pPr>
      <w:keepNext/>
      <w:keepLines/>
      <w:spacing w:before="480" w:after="120" w:line="240" w:lineRule="auto"/>
    </w:pPr>
    <w:rPr>
      <w:rFonts w:ascii="Times New Roman" w:eastAsia="Times New Roman" w:hAnsi="Times New Roman" w:cs="Times New Roman"/>
      <w:b/>
      <w:bCs/>
      <w:kern w:val="0"/>
      <w:sz w:val="72"/>
      <w:szCs w:val="72"/>
    </w:rPr>
  </w:style>
  <w:style w:type="character" w:customStyle="1" w:styleId="TitleChar">
    <w:name w:val="Title Char"/>
    <w:basedOn w:val="DefaultParagraphFont"/>
    <w:link w:val="Title"/>
    <w:rsid w:val="00F04898"/>
    <w:rPr>
      <w:rFonts w:ascii="Times New Roman" w:eastAsia="Times New Roman" w:hAnsi="Times New Roman" w:cs="Times New Roman"/>
      <w:b/>
      <w:bCs/>
      <w:kern w:val="0"/>
      <w:sz w:val="72"/>
      <w:szCs w:val="72"/>
    </w:rPr>
  </w:style>
  <w:style w:type="character" w:customStyle="1" w:styleId="fontstyle01">
    <w:name w:val="fontstyle01"/>
    <w:rsid w:val="00F04898"/>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F04898"/>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link w:val="BalloonText"/>
    <w:uiPriority w:val="99"/>
    <w:semiHidden/>
    <w:rsid w:val="00F04898"/>
    <w:rPr>
      <w:rFonts w:ascii="Tahoma" w:eastAsia="Times New Roman" w:hAnsi="Tahoma" w:cs="Tahoma"/>
      <w:kern w:val="0"/>
      <w:sz w:val="16"/>
      <w:szCs w:val="16"/>
    </w:rPr>
  </w:style>
  <w:style w:type="paragraph" w:styleId="NormalWeb">
    <w:name w:val="Normal (Web)"/>
    <w:basedOn w:val="Normal"/>
    <w:uiPriority w:val="99"/>
    <w:unhideWhenUsed/>
    <w:rsid w:val="00F04898"/>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uiPriority w:val="99"/>
    <w:rsid w:val="00F04898"/>
    <w:rPr>
      <w:color w:val="0000FF"/>
      <w:u w:val="single"/>
    </w:rPr>
  </w:style>
  <w:style w:type="paragraph" w:styleId="Header">
    <w:name w:val="header"/>
    <w:basedOn w:val="Normal"/>
    <w:link w:val="HeaderChar"/>
    <w:uiPriority w:val="99"/>
    <w:unhideWhenUsed/>
    <w:rsid w:val="00F04898"/>
    <w:pPr>
      <w:tabs>
        <w:tab w:val="center" w:pos="4680"/>
        <w:tab w:val="right" w:pos="9360"/>
      </w:tabs>
      <w:spacing w:after="0" w:line="240" w:lineRule="auto"/>
    </w:pPr>
    <w:rPr>
      <w:rFonts w:ascii="Times New Roman" w:eastAsia="Times New Roman" w:hAnsi="Times New Roman" w:cs="Times New Roman"/>
      <w:kern w:val="0"/>
    </w:rPr>
  </w:style>
  <w:style w:type="character" w:customStyle="1" w:styleId="HeaderChar">
    <w:name w:val="Header Char"/>
    <w:basedOn w:val="DefaultParagraphFont"/>
    <w:link w:val="Header"/>
    <w:uiPriority w:val="99"/>
    <w:rsid w:val="00F04898"/>
    <w:rPr>
      <w:rFonts w:ascii="Times New Roman" w:eastAsia="Times New Roman" w:hAnsi="Times New Roman" w:cs="Times New Roman"/>
      <w:kern w:val="0"/>
    </w:rPr>
  </w:style>
  <w:style w:type="paragraph" w:styleId="Footer">
    <w:name w:val="footer"/>
    <w:basedOn w:val="Normal"/>
    <w:link w:val="FooterChar"/>
    <w:uiPriority w:val="99"/>
    <w:unhideWhenUsed/>
    <w:rsid w:val="00F04898"/>
    <w:pPr>
      <w:tabs>
        <w:tab w:val="center" w:pos="4680"/>
        <w:tab w:val="right" w:pos="9360"/>
      </w:tabs>
      <w:spacing w:after="0" w:line="240" w:lineRule="auto"/>
    </w:pPr>
    <w:rPr>
      <w:rFonts w:ascii="Times New Roman" w:eastAsia="Times New Roman" w:hAnsi="Times New Roman" w:cs="Times New Roman"/>
      <w:kern w:val="0"/>
    </w:rPr>
  </w:style>
  <w:style w:type="character" w:customStyle="1" w:styleId="FooterChar">
    <w:name w:val="Footer Char"/>
    <w:basedOn w:val="DefaultParagraphFont"/>
    <w:link w:val="Footer"/>
    <w:uiPriority w:val="99"/>
    <w:rsid w:val="00F04898"/>
    <w:rPr>
      <w:rFonts w:ascii="Times New Roman" w:eastAsia="Times New Roman" w:hAnsi="Times New Roman" w:cs="Times New Roman"/>
      <w:kern w:val="0"/>
    </w:rPr>
  </w:style>
  <w:style w:type="character" w:styleId="Strong">
    <w:name w:val="Strong"/>
    <w:uiPriority w:val="22"/>
    <w:qFormat/>
    <w:rsid w:val="00F04898"/>
    <w:rPr>
      <w:b/>
      <w:bCs/>
    </w:rPr>
  </w:style>
  <w:style w:type="character" w:styleId="Emphasis">
    <w:name w:val="Emphasis"/>
    <w:uiPriority w:val="20"/>
    <w:qFormat/>
    <w:rsid w:val="00F04898"/>
    <w:rPr>
      <w:i/>
      <w:iCs/>
    </w:rPr>
  </w:style>
  <w:style w:type="character" w:styleId="CommentReference">
    <w:name w:val="annotation reference"/>
    <w:uiPriority w:val="99"/>
    <w:semiHidden/>
    <w:unhideWhenUsed/>
    <w:rsid w:val="00F04898"/>
    <w:rPr>
      <w:sz w:val="16"/>
      <w:szCs w:val="16"/>
    </w:rPr>
  </w:style>
  <w:style w:type="paragraph" w:styleId="CommentText">
    <w:name w:val="annotation text"/>
    <w:basedOn w:val="Normal"/>
    <w:link w:val="CommentTextChar"/>
    <w:uiPriority w:val="99"/>
    <w:semiHidden/>
    <w:unhideWhenUsed/>
    <w:rsid w:val="00F04898"/>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semiHidden/>
    <w:rsid w:val="00F04898"/>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F04898"/>
    <w:rPr>
      <w:b/>
      <w:bCs/>
    </w:rPr>
  </w:style>
  <w:style w:type="character" w:customStyle="1" w:styleId="CommentSubjectChar">
    <w:name w:val="Comment Subject Char"/>
    <w:basedOn w:val="CommentTextChar"/>
    <w:link w:val="CommentSubject"/>
    <w:uiPriority w:val="99"/>
    <w:semiHidden/>
    <w:rsid w:val="00F04898"/>
    <w:rPr>
      <w:rFonts w:ascii="Times New Roman" w:eastAsia="Times New Roman" w:hAnsi="Times New Roman" w:cs="Times New Roman"/>
      <w:b/>
      <w:bCs/>
      <w:kern w:val="0"/>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ft,C"/>
    <w:basedOn w:val="Normal"/>
    <w:link w:val="FootnoteTextChar"/>
    <w:uiPriority w:val="99"/>
    <w:unhideWhenUsed/>
    <w:qFormat/>
    <w:rsid w:val="00F04898"/>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sid w:val="00F04898"/>
    <w:rPr>
      <w:rFonts w:ascii="Times New Roman" w:eastAsia="Times New Roman" w:hAnsi="Times New Roman" w:cs="Times New Roman"/>
      <w:kern w:val="0"/>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Superscript 6 Point + 11 pt,E FNZ,Re,IO"/>
    <w:link w:val="ftrefCharChar"/>
    <w:uiPriority w:val="99"/>
    <w:unhideWhenUsed/>
    <w:qFormat/>
    <w:rsid w:val="00F04898"/>
    <w:rPr>
      <w:vertAlign w:val="superscript"/>
    </w:rPr>
  </w:style>
  <w:style w:type="paragraph" w:styleId="Revision">
    <w:name w:val="Revision"/>
    <w:hidden/>
    <w:uiPriority w:val="99"/>
    <w:unhideWhenUsed/>
    <w:rsid w:val="00F04898"/>
    <w:pPr>
      <w:spacing w:after="0" w:line="240" w:lineRule="auto"/>
    </w:pPr>
    <w:rPr>
      <w:rFonts w:ascii="Times New Roman" w:eastAsia="Times New Roman" w:hAnsi="Times New Roman" w:cs="Times New Roman"/>
      <w:kern w:val="0"/>
    </w:rPr>
  </w:style>
  <w:style w:type="table" w:styleId="TableGrid">
    <w:name w:val="Table Grid"/>
    <w:basedOn w:val="TableNormal"/>
    <w:uiPriority w:val="39"/>
    <w:unhideWhenUsed/>
    <w:rsid w:val="00F04898"/>
    <w:pPr>
      <w:spacing w:after="0" w:line="240" w:lineRule="auto"/>
    </w:pPr>
    <w:rPr>
      <w:rFonts w:ascii="Times New Roman" w:eastAsia="Times New Roman" w:hAnsi="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04898"/>
    <w:pPr>
      <w:spacing w:after="0" w:line="240" w:lineRule="auto"/>
      <w:ind w:left="720"/>
      <w:contextualSpacing/>
    </w:pPr>
    <w:rPr>
      <w:rFonts w:ascii="Times New Roman" w:eastAsia="Times New Roman" w:hAnsi="Times New Roman" w:cs="Times New Roman"/>
      <w:kern w:val="0"/>
    </w:rPr>
  </w:style>
  <w:style w:type="character" w:customStyle="1" w:styleId="fontstyle21">
    <w:name w:val="fontstyle21"/>
    <w:basedOn w:val="DefaultParagraphFont"/>
    <w:rsid w:val="00F04898"/>
    <w:rPr>
      <w:rFonts w:ascii="Times New Roman" w:hAnsi="Times New Roman" w:cs="Times New Roman" w:hint="default"/>
      <w:b/>
      <w:bCs/>
      <w:i w:val="0"/>
      <w:iCs w:val="0"/>
      <w:color w:val="000000"/>
      <w:sz w:val="24"/>
      <w:szCs w:val="24"/>
    </w:rPr>
  </w:style>
  <w:style w:type="paragraph" w:customStyle="1" w:styleId="LessonsProject">
    <w:name w:val="Lessons_Project"/>
    <w:basedOn w:val="Normal"/>
    <w:qFormat/>
    <w:rsid w:val="00F04898"/>
    <w:pPr>
      <w:widowControl w:val="0"/>
      <w:spacing w:after="120" w:line="280" w:lineRule="exact"/>
      <w:ind w:leftChars="16" w:left="16"/>
      <w:jc w:val="both"/>
    </w:pPr>
    <w:rPr>
      <w:rFonts w:ascii="Times New Roman" w:eastAsia="Times New Roman" w:hAnsi="Times New Roman" w:cs="Times New Roman"/>
      <w:sz w:val="20"/>
      <w:szCs w:val="20"/>
      <w:lang w:eastAsia="ja-JP"/>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qFormat/>
    <w:rsid w:val="00F04898"/>
    <w:pPr>
      <w:spacing w:before="100" w:after="0" w:line="240" w:lineRule="exact"/>
    </w:pPr>
    <w:rPr>
      <w:vertAlign w:val="superscript"/>
    </w:rPr>
  </w:style>
  <w:style w:type="paragraph" w:customStyle="1" w:styleId="muc2">
    <w:name w:val="muc2"/>
    <w:basedOn w:val="Normal"/>
    <w:rsid w:val="00F04898"/>
    <w:pPr>
      <w:spacing w:before="60" w:after="60" w:line="400" w:lineRule="exact"/>
      <w:jc w:val="both"/>
    </w:pPr>
    <w:rPr>
      <w:rFonts w:ascii="Times New Roman" w:eastAsia="Times New Roman" w:hAnsi="Times New Roman" w:cs="Times New Roman"/>
      <w:b/>
      <w:color w:val="000000"/>
      <w:kern w:val="0"/>
      <w:sz w:val="28"/>
      <w:szCs w:val="28"/>
    </w:rPr>
  </w:style>
  <w:style w:type="paragraph" w:customStyle="1" w:styleId="Default">
    <w:name w:val="Default"/>
    <w:rsid w:val="00F04898"/>
    <w:pPr>
      <w:autoSpaceDE w:val="0"/>
      <w:autoSpaceDN w:val="0"/>
      <w:adjustRightInd w:val="0"/>
      <w:spacing w:after="0" w:line="240" w:lineRule="auto"/>
    </w:pPr>
    <w:rPr>
      <w:rFonts w:ascii="PAGFLL+Arial,Bold" w:eastAsia="Times New Roman" w:hAnsi="PAGFLL+Arial,Bold" w:cs="PAGFLL+Arial,Bold"/>
      <w:color w:val="000000"/>
      <w:kern w:val="0"/>
    </w:rPr>
  </w:style>
  <w:style w:type="paragraph" w:styleId="Subtitle">
    <w:name w:val="Subtitle"/>
    <w:basedOn w:val="Normal"/>
    <w:next w:val="Normal"/>
    <w:link w:val="SubtitleChar"/>
    <w:rsid w:val="00F04898"/>
    <w:pPr>
      <w:keepNext/>
      <w:keepLines/>
      <w:spacing w:before="360" w:after="80" w:line="240" w:lineRule="auto"/>
    </w:pPr>
    <w:rPr>
      <w:rFonts w:ascii="Georgia" w:eastAsia="Georgia" w:hAnsi="Georgia" w:cs="Georgia"/>
      <w:i/>
      <w:iCs/>
      <w:color w:val="666666"/>
      <w:kern w:val="0"/>
      <w:sz w:val="48"/>
      <w:szCs w:val="48"/>
    </w:rPr>
  </w:style>
  <w:style w:type="character" w:customStyle="1" w:styleId="SubtitleChar">
    <w:name w:val="Subtitle Char"/>
    <w:basedOn w:val="DefaultParagraphFont"/>
    <w:link w:val="Subtitle"/>
    <w:rsid w:val="00F04898"/>
    <w:rPr>
      <w:rFonts w:ascii="Georgia" w:eastAsia="Georgia" w:hAnsi="Georgia" w:cs="Georgia"/>
      <w:i/>
      <w:iCs/>
      <w:color w:val="666666"/>
      <w:kern w:val="0"/>
      <w:sz w:val="48"/>
      <w:szCs w:val="48"/>
    </w:rPr>
  </w:style>
  <w:style w:type="table" w:customStyle="1" w:styleId="6">
    <w:name w:val="6"/>
    <w:basedOn w:val="TableNormal"/>
    <w:rsid w:val="00F04898"/>
    <w:pPr>
      <w:spacing w:after="0" w:line="240" w:lineRule="auto"/>
    </w:pPr>
    <w:rPr>
      <w:rFonts w:ascii="Times New Roman" w:eastAsia="Times New Roman" w:hAnsi="Times New Roman" w:cs="Times New Roman"/>
      <w:kern w:val="0"/>
    </w:rPr>
    <w:tblPr>
      <w:tblStyleRowBandSize w:val="1"/>
      <w:tblStyleColBandSize w:val="1"/>
      <w:tblCellMar>
        <w:left w:w="0" w:type="dxa"/>
        <w:right w:w="0" w:type="dxa"/>
      </w:tblCellMar>
    </w:tblPr>
  </w:style>
  <w:style w:type="table" w:customStyle="1" w:styleId="5">
    <w:name w:val="5"/>
    <w:basedOn w:val="TableNormal"/>
    <w:rsid w:val="00F04898"/>
    <w:pPr>
      <w:spacing w:after="0" w:line="240" w:lineRule="auto"/>
    </w:pPr>
    <w:rPr>
      <w:rFonts w:ascii="Times New Roman" w:eastAsia="Times New Roman" w:hAnsi="Times New Roman" w:cs="Times New Roman"/>
      <w:kern w:val="0"/>
    </w:rPr>
    <w:tblPr>
      <w:tblStyleRowBandSize w:val="1"/>
      <w:tblStyleColBandSize w:val="1"/>
      <w:tblCellMar>
        <w:left w:w="115" w:type="dxa"/>
        <w:right w:w="115" w:type="dxa"/>
      </w:tblCellMar>
    </w:tblPr>
  </w:style>
  <w:style w:type="table" w:customStyle="1" w:styleId="4">
    <w:name w:val="4"/>
    <w:basedOn w:val="TableNormal"/>
    <w:rsid w:val="00F04898"/>
    <w:pPr>
      <w:spacing w:after="0" w:line="240" w:lineRule="auto"/>
    </w:pPr>
    <w:rPr>
      <w:rFonts w:ascii="Times New Roman" w:eastAsia="Times New Roman" w:hAnsi="Times New Roman" w:cs="Times New Roman"/>
      <w:kern w:val="0"/>
    </w:rPr>
    <w:tblPr>
      <w:tblStyleRowBandSize w:val="1"/>
      <w:tblStyleColBandSize w:val="1"/>
      <w:tblCellMar>
        <w:left w:w="115" w:type="dxa"/>
        <w:right w:w="115" w:type="dxa"/>
      </w:tblCellMar>
    </w:tblPr>
  </w:style>
  <w:style w:type="table" w:customStyle="1" w:styleId="3">
    <w:name w:val="3"/>
    <w:basedOn w:val="TableNormal"/>
    <w:rsid w:val="00F04898"/>
    <w:pPr>
      <w:spacing w:after="0" w:line="240" w:lineRule="auto"/>
    </w:pPr>
    <w:rPr>
      <w:rFonts w:ascii="Times New Roman" w:eastAsia="Times New Roman" w:hAnsi="Times New Roman" w:cs="Times New Roman"/>
      <w:kern w:val="0"/>
    </w:rPr>
    <w:tblPr>
      <w:tblStyleRowBandSize w:val="1"/>
      <w:tblStyleColBandSize w:val="1"/>
    </w:tblPr>
  </w:style>
  <w:style w:type="table" w:customStyle="1" w:styleId="2">
    <w:name w:val="2"/>
    <w:basedOn w:val="TableNormal"/>
    <w:rsid w:val="00F04898"/>
    <w:pPr>
      <w:spacing w:after="0" w:line="240" w:lineRule="auto"/>
    </w:pPr>
    <w:rPr>
      <w:rFonts w:ascii="Times New Roman" w:eastAsia="Times New Roman" w:hAnsi="Times New Roman" w:cs="Times New Roman"/>
      <w:kern w:val="0"/>
    </w:rPr>
    <w:tblPr>
      <w:tblStyleRowBandSize w:val="1"/>
      <w:tblStyleColBandSize w:val="1"/>
      <w:tblCellMar>
        <w:left w:w="115" w:type="dxa"/>
        <w:right w:w="115" w:type="dxa"/>
      </w:tblCellMar>
    </w:tblPr>
  </w:style>
  <w:style w:type="table" w:customStyle="1" w:styleId="1">
    <w:name w:val="1"/>
    <w:basedOn w:val="TableNormal"/>
    <w:rsid w:val="00F04898"/>
    <w:pPr>
      <w:spacing w:after="0" w:line="240" w:lineRule="auto"/>
    </w:pPr>
    <w:rPr>
      <w:rFonts w:ascii="Times New Roman" w:eastAsia="Times New Roman" w:hAnsi="Times New Roman" w:cs="Times New Roman"/>
      <w:kern w:val="0"/>
    </w:rPr>
    <w:tblPr>
      <w:tblStyleRowBandSize w:val="1"/>
      <w:tblStyleColBandSize w:val="1"/>
    </w:tblPr>
  </w:style>
  <w:style w:type="character" w:customStyle="1" w:styleId="text">
    <w:name w:val="text"/>
    <w:basedOn w:val="DefaultParagraphFont"/>
    <w:rsid w:val="00F04898"/>
  </w:style>
  <w:style w:type="character" w:customStyle="1" w:styleId="emoji-sizer">
    <w:name w:val="emoji-sizer"/>
    <w:basedOn w:val="DefaultParagraphFont"/>
    <w:rsid w:val="00F04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6561</Words>
  <Characters>37404</Characters>
  <Application>Microsoft Office Word</Application>
  <DocSecurity>0</DocSecurity>
  <Lines>311</Lines>
  <Paragraphs>87</Paragraphs>
  <ScaleCrop>false</ScaleCrop>
  <Company/>
  <LinksUpToDate>false</LinksUpToDate>
  <CharactersWithSpaces>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2026-04-11T03:01:00Z</dcterms:created>
  <dcterms:modified xsi:type="dcterms:W3CDTF">2026-04-11T03:13:00Z</dcterms:modified>
</cp:coreProperties>
</file>