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5000" w:type="pct"/>
        <w:tblCellSpacing w:w="0" w:type="dxa"/>
        <w:tblCellMar>
          <w:top w:w="0" w:type="dxa"/>
          <w:left w:w="0" w:type="dxa"/>
          <w:bottom w:w="0" w:type="dxa"/>
          <w:right w:w="0" w:type="dxa"/>
        </w:tblCellMar>
        <w:tblLook w:val="04A0" w:firstRow="1" w:lastRow="0" w:firstColumn="1" w:lastColumn="0" w:noHBand="0" w:noVBand="1"/>
      </w:tblPr>
      <w:tblGrid>
        <w:gridCol w:w="3191"/>
        <w:gridCol w:w="5835"/>
      </w:tblGrid>
      <w:tr>
        <w:tblPrEx>
          <w:tblCellSpacing w:w="0" w:type="dxa"/>
          <w:tblCellMar>
            <w:top w:w="0" w:type="dxa"/>
            <w:left w:w="0" w:type="dxa"/>
            <w:bottom w:w="0" w:type="dxa"/>
            <w:right w:w="0" w:type="dxa"/>
          </w:tblCellMar>
        </w:tblPrEx>
        <w:trPr>
          <w:tblCellSpacing w:w="0" w:type="dxa"/>
        </w:trPr>
        <w:tc>
          <w:tcPr>
            <w:tcW w:type="pct" w:w="175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QUỐC HỘI</w:t>
            </w:r>
          </w:p>
          <w:p>
            <w:pPr>
              <w:pStyle w:val="Normal(Web)"/>
              <w:pBdr/>
              <w:spacing w:line="240" w:lineRule="auto"/>
              <w:jc w:val="center"/>
              <w:rPr>
                <w:vanish w:val="0"/>
                <w:sz w:val="22"/>
              </w:rPr>
            </w:pPr>
            <w:r>
              <w:rPr>
                <w:vanish w:val="0"/>
                <w:sz w:val="22"/>
                <w:vertAlign w:val="superscript"/>
              </w:rPr>
              <w:t xml:space="preserve">______</w:t>
            </w:r>
          </w:p>
          <w:p>
            <w:pPr>
              <w:pStyle w:val="Normal(Web)"/>
              <w:pBdr/>
              <w:spacing w:line="240" w:lineRule="auto"/>
              <w:jc w:val="center"/>
              <w:rPr>
                <w:vanish w:val="0"/>
                <w:sz w:val="22"/>
              </w:rPr>
            </w:pPr>
            <w:r>
              <w:rPr>
                <w:vanish w:val="0"/>
                <w:sz w:val="22"/>
              </w:rPr>
              <w:t xml:space="preserve">Luật số: 58/2024/QH15</w:t>
            </w:r>
          </w:p>
        </w:tc>
        <w:tc>
          <w:tcPr>
            <w:tcW w:type="pct" w:w="320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CỘNG HÒA XÃ HỘI CHỦ NGHĨA VIỆT NAM</w:t>
            </w:r>
          </w:p>
          <w:p>
            <w:pPr>
              <w:pStyle w:val="Normal(Web)"/>
              <w:pBdr/>
              <w:spacing w:line="240" w:lineRule="auto"/>
              <w:jc w:val="center"/>
              <w:rPr>
                <w:vanish w:val="0"/>
                <w:sz w:val="22"/>
              </w:rPr>
            </w:pPr>
            <w:r>
              <w:rPr>
                <w:b/>
                <w:bCs/>
                <w:vanish w:val="0"/>
                <w:sz w:val="22"/>
              </w:rPr>
              <w:t xml:space="preserve">Độc lập - Tự do - Hạnh phúc</w:t>
            </w:r>
          </w:p>
          <w:p>
            <w:pPr>
              <w:pStyle w:val="Normal(Web)"/>
              <w:pBdr/>
              <w:spacing w:line="240" w:lineRule="auto"/>
              <w:jc w:val="center"/>
              <w:rPr>
                <w:vanish w:val="0"/>
                <w:sz w:val="22"/>
              </w:rPr>
            </w:pPr>
            <w:r>
              <w:rPr>
                <w:vanish w:val="0"/>
                <w:sz w:val="22"/>
                <w:vertAlign w:val="superscript"/>
              </w:rPr>
              <w:t xml:space="preserve">_______________________</w:t>
            </w:r>
            <w:r>
              <w:rPr>
                <w:b/>
                <w:bCs/>
                <w:vanish w:val="0"/>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LUẬT</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ĐẦU TƯ CÔNG</w:t>
      </w:r>
    </w:p>
    <w:p>
      <w:pPr>
        <w:pStyle w:val="Normal(Web)"/>
        <w:pBdr/>
        <w:spacing w:line="352" w:lineRule="auto"/>
        <w:ind w:firstLine="720"/>
        <w:rPr>
          <w:rFonts w:ascii="Arial" w:hAnsi="Arial" w:eastAsia="Arial" w:cs="Arial"/>
          <w:sz w:val="22"/>
        </w:rPr>
      </w:pPr>
      <w:r>
        <w:rPr>
          <w:rFonts w:ascii="Arial" w:hAnsi="Arial" w:eastAsia="Arial" w:cs="Arial"/>
          <w:i/>
          <w:iCs/>
          <w:sz w:val="22"/>
        </w:rPr>
        <w:t xml:space="preserve">Căn cứ </w:t>
      </w:r>
      <w:r>
        <w:rPr>
          <w:rFonts w:ascii="Arial" w:hAnsi="Arial" w:eastAsia="Arial" w:cs="Arial"/>
          <w:i/>
          <w:iCs/>
          <w:sz w:val="22"/>
        </w:rPr>
        <w:t xml:space="preserve">Hiến pháp nước Cộng hòa xã hội chủ nghĩa Việt Nam</w:t>
      </w:r>
      <w:r>
        <w:rPr>
          <w:rFonts w:ascii="Arial" w:hAnsi="Arial" w:eastAsia="Arial" w:cs="Arial"/>
          <w:i/>
          <w:iCs/>
          <w:sz w:val="22"/>
        </w:rPr>
        <w:t xml:space="preserve">;</w:t>
      </w:r>
    </w:p>
    <w:p>
      <w:pPr>
        <w:pStyle w:val="Normal(Web)"/>
        <w:pBdr/>
        <w:spacing w:line="352" w:lineRule="auto"/>
        <w:ind w:firstLine="720"/>
        <w:rPr>
          <w:rFonts w:ascii="Arial" w:hAnsi="Arial" w:eastAsia="Arial" w:cs="Arial"/>
          <w:sz w:val="22"/>
        </w:rPr>
      </w:pPr>
      <w:r>
        <w:rPr>
          <w:rFonts w:ascii="Arial" w:hAnsi="Arial" w:eastAsia="Arial" w:cs="Arial"/>
          <w:i/>
          <w:iCs/>
          <w:sz w:val="22"/>
        </w:rPr>
        <w:t xml:space="preserve">Quốc hội ban hành Luật Đầu tư công.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NHỮNG QUY ĐỊNH CHUNG</w:t>
      </w:r>
    </w:p>
    <w:p>
      <w:pPr>
        <w:pStyle w:val="Normal(Web)"/>
        <w:pBdr/>
        <w:spacing w:line="352" w:lineRule="auto"/>
        <w:rPr>
          <w:rFonts w:ascii="Arial" w:hAnsi="Arial" w:eastAsia="Arial" w:cs="Arial"/>
          <w:sz w:val="22"/>
        </w:rPr>
      </w:pPr>
      <w:r>
        <w:rPr>
          <w:rFonts w:ascii="Arial" w:hAnsi="Arial" w:eastAsia="Arial" w:cs="Arial"/>
          <w:b/>
          <w:bCs/>
          <w:sz w:val="22"/>
        </w:rPr>
        <w:t xml:space="preserve">Điều 1. Phạm vi điều chỉnh</w:t>
      </w:r>
    </w:p>
    <w:p>
      <w:pPr>
        <w:pStyle w:val="Normal(Web)"/>
        <w:pBdr/>
        <w:spacing w:line="352" w:lineRule="auto"/>
        <w:rPr>
          <w:rFonts w:ascii="Arial" w:hAnsi="Arial" w:eastAsia="Arial" w:cs="Arial"/>
          <w:sz w:val="22"/>
        </w:rPr>
      </w:pPr>
      <w:r>
        <w:rPr>
          <w:rFonts w:ascii="Arial" w:hAnsi="Arial" w:eastAsia="Arial" w:cs="Arial"/>
          <w:sz w:val="22"/>
        </w:rPr>
        <w:t xml:space="preserve">Luật này quy định việc quản lý nhà nước về đầu tư công; quản lý và sử dụng vốn đầu tư công; quyền, nghĩa vụ và trách nhiệm của cơ quan, đơn vị, tổ chức, cá nhân liên quan đến hoạt động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2. Đối tượng áp dụng</w:t>
      </w:r>
    </w:p>
    <w:p>
      <w:pPr>
        <w:pStyle w:val="Normal(Web)"/>
        <w:pBdr/>
        <w:spacing w:line="352" w:lineRule="auto"/>
        <w:rPr>
          <w:rFonts w:ascii="Arial" w:hAnsi="Arial" w:eastAsia="Arial" w:cs="Arial"/>
          <w:sz w:val="22"/>
        </w:rPr>
      </w:pPr>
      <w:r>
        <w:rPr>
          <w:rFonts w:ascii="Arial" w:hAnsi="Arial" w:eastAsia="Arial" w:cs="Arial"/>
          <w:sz w:val="22"/>
        </w:rPr>
        <w:t xml:space="preserve">Luật này áp dụng đối với cơ quan, đơn vị, tổ chức, cá nhân tham gia hoặc có liên quan đến hoạt động đầu tư công, quản lý và sử dụng vốn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3. Áp dụng Luật Đầu tư công, điều ước quốc tế, thỏa thuận quốc tế</w:t>
      </w:r>
    </w:p>
    <w:p>
      <w:pPr>
        <w:pStyle w:val="Normal(Web)"/>
        <w:pBdr/>
        <w:spacing w:line="352" w:lineRule="auto"/>
        <w:rPr>
          <w:rFonts w:ascii="Arial" w:hAnsi="Arial" w:eastAsia="Arial" w:cs="Arial"/>
          <w:sz w:val="22"/>
        </w:rPr>
      </w:pPr>
      <w:r>
        <w:rPr>
          <w:rFonts w:ascii="Arial" w:hAnsi="Arial" w:eastAsia="Arial" w:cs="Arial"/>
          <w:sz w:val="22"/>
        </w:rPr>
        <w:t xml:space="preserve">1. Việc quản lý, sử dụng vốn đầu tư công, hoạt động đầu tư công phải tuân thủ quy định của Luật này và quy định khác của pháp luật có liên quan.</w:t>
      </w:r>
    </w:p>
    <w:p>
      <w:pPr>
        <w:pStyle w:val="Normal(Web)"/>
        <w:pBdr/>
        <w:spacing w:line="352" w:lineRule="auto"/>
        <w:rPr>
          <w:rFonts w:ascii="Arial" w:hAnsi="Arial" w:eastAsia="Arial" w:cs="Arial"/>
          <w:sz w:val="22"/>
        </w:rPr>
      </w:pPr>
      <w:r>
        <w:rPr>
          <w:rFonts w:ascii="Arial" w:hAnsi="Arial" w:eastAsia="Arial" w:cs="Arial"/>
          <w:sz w:val="22"/>
        </w:rPr>
        <w:t xml:space="preserve">2. Trường hợp điều ước quốc tế mà nước Cộng hòa xã hội chủ nghĩa Việt Nam là thành viên có quy định khác với quy định của Luật này thì áp dụng theo quy định của điều ước quốc tế đó.</w:t>
      </w:r>
    </w:p>
    <w:p>
      <w:pPr>
        <w:pStyle w:val="Normal(Web)"/>
        <w:pBdr/>
        <w:spacing w:line="352" w:lineRule="auto"/>
        <w:rPr>
          <w:rFonts w:ascii="Arial" w:hAnsi="Arial" w:eastAsia="Arial" w:cs="Arial"/>
          <w:sz w:val="22"/>
        </w:rPr>
      </w:pPr>
      <w:r>
        <w:rPr>
          <w:rFonts w:ascii="Arial" w:hAnsi="Arial" w:eastAsia="Arial" w:cs="Arial"/>
          <w:sz w:val="22"/>
        </w:rPr>
        <w:t xml:space="preserve">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pPr>
        <w:pStyle w:val="Normal(Web)"/>
        <w:pBdr/>
        <w:spacing w:line="352" w:lineRule="auto"/>
        <w:rPr>
          <w:rFonts w:ascii="Arial" w:hAnsi="Arial" w:eastAsia="Arial" w:cs="Arial"/>
          <w:sz w:val="22"/>
        </w:rPr>
      </w:pPr>
      <w:r>
        <w:rPr>
          <w:rFonts w:ascii="Arial" w:hAnsi="Arial" w:eastAsia="Arial" w:cs="Arial"/>
          <w:sz w:val="22"/>
        </w:rPr>
        <w:t xml:space="preserve">4. Việc quản lý, sử dụng vốn đầu tư của Nhà nước tại doanh nghiệp thực hiện theo quy định của pháp luật về quản lý, sử dụng vốn nhà nước đầu tư vào sản xuất, kinh doanh tại doanh nghiệp.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Nhiệm vụ, dự án đầu tư do tổ chức, cá nhân tài trợ hợp pháp và yêu cầu không đưa vào ngân sách nhà nước thì không phải thực hiện theo quy định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5 Điều 3 được bổ sung bởi Khoản 1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4. Giải thích từ ngữ</w:t>
      </w:r>
    </w:p>
    <w:p>
      <w:pPr>
        <w:pStyle w:val="Normal(Web)"/>
        <w:pBdr/>
        <w:spacing w:line="352" w:lineRule="auto"/>
        <w:rPr>
          <w:rFonts w:ascii="Arial" w:hAnsi="Arial" w:eastAsia="Arial" w:cs="Arial"/>
          <w:sz w:val="22"/>
        </w:rPr>
      </w:pPr>
      <w:r>
        <w:rPr>
          <w:rFonts w:ascii="Arial" w:hAnsi="Arial" w:eastAsia="Arial" w:cs="Arial"/>
          <w:sz w:val="22"/>
        </w:rPr>
        <w:t xml:space="preserve">Trong Luật này, các từ ngữ dưới đây được hiểu như sau:</w:t>
      </w:r>
    </w:p>
    <w:p>
      <w:pPr>
        <w:pStyle w:val="Normal(Web)"/>
        <w:pBdr/>
        <w:spacing w:line="352" w:lineRule="auto"/>
        <w:rPr>
          <w:rFonts w:ascii="Arial" w:hAnsi="Arial" w:eastAsia="Arial" w:cs="Arial"/>
          <w:sz w:val="22"/>
        </w:rPr>
      </w:pPr>
      <w:r>
        <w:rPr>
          <w:rFonts w:ascii="Arial" w:hAnsi="Arial" w:eastAsia="Arial" w:cs="Arial"/>
          <w:sz w:val="22"/>
        </w:rPr>
        <w:t xml:space="preserve">1. Báo cáo đề xuất chủ trương đầu tư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2. Báo cáo nghiên cứu tiền khả thi là tài liệu trình bày các nội dung nghiên cứu sơ bộ về sự cần thiết, tính khả thi, tính hiệu quả, tổng mức đầu tư, dự kiến nguồn vốn và mức vốn của dự án quan trọng quốc gia và dự án nhóm A làm cơ sở để cấp có thẩm quyền quyết định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3. Báo cáo nghiên cứu khả thi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4. Bộ, cơ quan trung ương và địa phương là cơ quan, tổ chức được Thủ tướng Chính phủ giao kế hoạch đầu tư công, bao gồm:</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Bộ, cơ quan trung ương: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Ủy ban nhân dân cấp tỉnh.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4 Điều 4 được sửa đổi, bổ sung bởi Điểm a Khoản 2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5. Chương trình, dự án đầu tư công sử dụng vốn ODA, vốn vay ưu đãi nước ngoài gồm chương trình đầu tư công, dự án đầu tư, dự án hỗ trợ kỹ thuật chuẩn bị dự án đầu tư sử dụng vốn ODA, vốn vay ưu đãi nước ngoài.</w:t>
      </w:r>
    </w:p>
    <w:p>
      <w:pPr>
        <w:pStyle w:val="Normal(Web)"/>
        <w:pBdr/>
        <w:spacing w:line="352" w:lineRule="auto"/>
        <w:rPr>
          <w:rFonts w:ascii="Arial" w:hAnsi="Arial" w:eastAsia="Arial" w:cs="Arial"/>
          <w:sz w:val="22"/>
        </w:rPr>
      </w:pPr>
      <w:r>
        <w:rPr>
          <w:rFonts w:ascii="Arial" w:hAnsi="Arial" w:eastAsia="Arial" w:cs="Arial"/>
          <w:sz w:val="22"/>
        </w:rPr>
        <w:t xml:space="preserve">6. Chủ chương trình là cơ quan, tổ chức được giao chủ trì quản lý chương trình đầu tư công.</w:t>
      </w:r>
    </w:p>
    <w:p>
      <w:pPr>
        <w:pStyle w:val="Normal(Web)"/>
        <w:pBdr/>
        <w:spacing w:line="352" w:lineRule="auto"/>
        <w:rPr>
          <w:rFonts w:ascii="Arial" w:hAnsi="Arial" w:eastAsia="Arial" w:cs="Arial"/>
          <w:sz w:val="22"/>
        </w:rPr>
      </w:pPr>
      <w:r>
        <w:rPr>
          <w:rFonts w:ascii="Arial" w:hAnsi="Arial" w:eastAsia="Arial" w:cs="Arial"/>
          <w:sz w:val="22"/>
        </w:rPr>
        <w:t xml:space="preserve">7. Chủ đầu tư là cơ quan, tổ chức được giao trực tiếp quản lý dự án đầu tư công.</w:t>
      </w:r>
    </w:p>
    <w:p>
      <w:pPr>
        <w:pStyle w:val="Normal(Web)"/>
        <w:pBdr/>
        <w:spacing w:line="352" w:lineRule="auto"/>
        <w:rPr>
          <w:rFonts w:ascii="Arial" w:hAnsi="Arial" w:eastAsia="Arial" w:cs="Arial"/>
          <w:sz w:val="22"/>
        </w:rPr>
      </w:pPr>
      <w:r>
        <w:rPr>
          <w:rFonts w:ascii="Arial" w:hAnsi="Arial" w:eastAsia="Arial" w:cs="Arial"/>
          <w:sz w:val="22"/>
        </w:rPr>
        <w:t xml:space="preserve">8. Chủ trương đầu tư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pPr>
        <w:pStyle w:val="Normal(Web)"/>
        <w:pBdr/>
        <w:spacing w:line="352" w:lineRule="auto"/>
        <w:rPr>
          <w:rFonts w:ascii="Arial" w:hAnsi="Arial" w:eastAsia="Arial" w:cs="Arial"/>
          <w:sz w:val="22"/>
        </w:rPr>
      </w:pPr>
      <w:r>
        <w:rPr>
          <w:rFonts w:ascii="Arial" w:hAnsi="Arial" w:eastAsia="Arial" w:cs="Arial"/>
          <w:sz w:val="22"/>
        </w:rPr>
        <w:t xml:space="preserve">9. Chương trình đầu tư công là một tập hợp các mục tiêu, nhiệm vụ, giải pháp nhằm thực hiện các mục tiêu phát triển kinh tế - xã hội.</w:t>
      </w:r>
    </w:p>
    <w:p>
      <w:pPr>
        <w:pStyle w:val="Normal(Web)"/>
        <w:pBdr/>
        <w:spacing w:line="352" w:lineRule="auto"/>
        <w:rPr>
          <w:rFonts w:ascii="Arial" w:hAnsi="Arial" w:eastAsia="Arial" w:cs="Arial"/>
          <w:sz w:val="22"/>
        </w:rPr>
      </w:pPr>
      <w:r>
        <w:rPr>
          <w:rFonts w:ascii="Arial" w:hAnsi="Arial" w:eastAsia="Arial" w:cs="Arial"/>
          <w:sz w:val="22"/>
        </w:rPr>
        <w:t xml:space="preserve">10. Chương trình mục tiêu quốc gia là chương trình đầu tư công nhằm thực hiện các mục tiêu kinh tế - xã hội của từng giai đoạn cụ thể trong phạm vi cả nước.</w:t>
      </w:r>
    </w:p>
    <w:p>
      <w:pPr>
        <w:pStyle w:val="Normal(Web)"/>
        <w:pBdr/>
        <w:spacing w:line="352" w:lineRule="auto"/>
        <w:rPr>
          <w:rFonts w:ascii="Arial" w:hAnsi="Arial" w:eastAsia="Arial" w:cs="Arial"/>
          <w:sz w:val="22"/>
        </w:rPr>
      </w:pPr>
      <w:r>
        <w:rPr>
          <w:rFonts w:ascii="Arial" w:hAnsi="Arial" w:eastAsia="Arial" w:cs="Arial"/>
          <w:sz w:val="22"/>
        </w:rPr>
        <w:t xml:space="preserve">11. Cơ quan chủ quản là Bộ, cơ quan trung ương và địa phương quy định tại khoản 4 Điều này quản lý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12. Cơ quan chuyên môn quản lý đầu tư công là đơn vị có chức năng quản lý đầu tư công thuộc Bộ Kế hoạch và Đầu tư; đơn vị được giao quản lý đầu tư công của Bộ, cơ quan trung ương, địa phương, đơn vị sự nghiệp công lập.</w:t>
      </w:r>
    </w:p>
    <w:p>
      <w:pPr>
        <w:pStyle w:val="Normal(Web)"/>
        <w:pBdr/>
        <w:spacing w:line="352" w:lineRule="auto"/>
        <w:rPr>
          <w:rFonts w:ascii="Arial" w:hAnsi="Arial" w:eastAsia="Arial" w:cs="Arial"/>
          <w:sz w:val="22"/>
        </w:rPr>
      </w:pPr>
      <w:r>
        <w:rPr>
          <w:rFonts w:ascii="Arial" w:hAnsi="Arial" w:eastAsia="Arial" w:cs="Arial"/>
          <w:sz w:val="22"/>
        </w:rPr>
        <w:t xml:space="preserve">13. Cơ quan quản lý nhà nước về đầu tư công bao gồm Chính phủ, Bộ Kế hoạch và Đầu tư, Ủy ban nhân dân các cấp.</w:t>
      </w:r>
    </w:p>
    <w:p>
      <w:pPr>
        <w:pStyle w:val="Normal(Web)"/>
        <w:pBdr/>
        <w:spacing w:line="352" w:lineRule="auto"/>
        <w:rPr>
          <w:rFonts w:ascii="Arial" w:hAnsi="Arial" w:eastAsia="Arial" w:cs="Arial"/>
          <w:sz w:val="22"/>
        </w:rPr>
      </w:pPr>
      <w:r>
        <w:rPr>
          <w:rFonts w:ascii="Arial" w:hAnsi="Arial" w:eastAsia="Arial" w:cs="Arial"/>
          <w:sz w:val="22"/>
        </w:rPr>
        <w:t xml:space="preserve">14. Dự án đầu tư công là dự án sử dụng toàn bộ hoặc một phần vốn đầu tư công.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14a. Dự án đầu tư công đặc biệt là dự án đầu tư công thực hiện theo chỉ đạo của Bộ Chính trị, Ban Bí thư Trung ương Đảng, Đảng ủy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14a Điều 4 được bổ sung bởi Điểm b Khoản 2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15. Dự án đầu tư công khẩn cấp là dự án đầu tư công được cấp có thẩm quyền quyết định nhằm kịp thời phòng, chống, khắc phục hậu quả thiên tai, thảm họa, dịch bệnh, thực hiện nhiệm vụ cấp bách để bảo đảm quốc phòng, an ninh, đối ngoại, nhiệm vụ chính trị của quốc gia.</w:t>
      </w:r>
    </w:p>
    <w:p>
      <w:pPr>
        <w:pStyle w:val="Normal(Web)"/>
        <w:pBdr/>
        <w:spacing w:line="352" w:lineRule="auto"/>
        <w:rPr>
          <w:rFonts w:ascii="Arial" w:hAnsi="Arial" w:eastAsia="Arial" w:cs="Arial"/>
          <w:sz w:val="22"/>
        </w:rPr>
      </w:pPr>
      <w:r>
        <w:rPr>
          <w:rFonts w:ascii="Arial" w:hAnsi="Arial" w:eastAsia="Arial" w:cs="Arial"/>
          <w:sz w:val="22"/>
        </w:rPr>
        <w:t xml:space="preserve">16. Đầu tư công là hoạt động đầu tư của Nhà nước vào các chương trình, nhiệm vụ, dự án và đối tượng đầu tư công khác theo quy định của Luật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17. Đề xuất chương trình, dự án sử dụng vốn ODA, vốn vay ưu đãi nước ngoài là báo cáo bằng văn bản thuyết minh về sự cần thiết đầu tư, sự phù hợp với định hướng thu hút, quản lý và sử dụng vốn ODA, vốn vay ưu đãi nước ngoài từng thời kỳ, dự kiến cơ cấu nguồn vốn, nhà tài trợ và cơ chế tài chính trong nước làm cơ sở để cấp có thẩm quyền phê duyệt.</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17 Điều 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18. Hoạt động đầu tư công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thanh toán, quyết toán, bàn giao dự án đầu tư công; theo dõi và đánh giá, kiểm tra, thanh tra kế hoạch, chương trình, nhiệm vụ, dự án đầu tư công.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18 Điều 4 được sửa đổi, bổ sung bởi Điểm c Khoản 2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19. Kế hoạch đầu tư công là một tập hợp các mục tiêu, định hướng, danh mục chương trình, dự án đầu tư công; cân đối nguồn vốn đầu tư công, phương án phân bổ vốn, các giải pháp huy động nguồn lực và triển khai thực hiện.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20. Nhiệm vụ chuẩn bị đầu tư là hoạt động để lập, thẩm định, quyết định chủ trương đầu tư; lập, thẩm định, quyết định đầu tư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20 Điều 4 được sửa đổi, bổ sung bởi Điểm d Khoản 2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21. Nhiệm vụ quy hoạch là các hoạt động được thực hiện để lập, công bố quy hoạch, lập, điều chỉnh quy hoạch và công bố quy hoạch điều chỉnh theo quy định của Luật Quy hoạch.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22. Nợ đọng xây dựng cơ bản là giá trị khối lượng thực hiện đã được nghiệm thu của chương trình, nhiệm vụ, dự án nhưng chưa được cấp có thẩm quyền giao kế hoạch đầu tư công trung hạn, không bao gồm các dự án đầu tư công khẩn cấp, dự án đầu tư công đặc biệt, dự án đã thực hiện chuyển tiếp qua kỳ kế hoạch đầu tư công trung hạn tiếp theo.</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22 Điều 4 được sửa đổi, bổ sung bởi Điểm đ Khoản 2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23. Phân cấp quản lý nhà nước về đầu tư công là xác định quyền hạn và trách nhiệm của cơ quan, tổ chức, cá nhân có thẩm quyền trong hoạt động đầu tư công.</w:t>
      </w:r>
    </w:p>
    <w:p>
      <w:pPr>
        <w:pStyle w:val="Normal(Web)"/>
        <w:pBdr/>
        <w:spacing w:line="352" w:lineRule="auto"/>
        <w:rPr>
          <w:rFonts w:ascii="Arial" w:hAnsi="Arial" w:eastAsia="Arial" w:cs="Arial"/>
          <w:sz w:val="22"/>
        </w:rPr>
      </w:pPr>
      <w:r>
        <w:rPr>
          <w:rFonts w:ascii="Arial" w:hAnsi="Arial" w:eastAsia="Arial" w:cs="Arial"/>
          <w:sz w:val="22"/>
        </w:rPr>
        <w:t xml:space="preserve">24. Vốn đầu tư công bao gồm vốn ngân sách nhà nước chi cho đầu tư công; vốn từ nguồn thu hợp pháp của các cơ quan nhà nước, đơn vị sự nghiệp công lập dành để đầu tư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25. Vốn ngân sách trung ương là vốn chi cho đầu tư công thuộc ngân sách trung ương theo quy định của </w:t>
      </w:r>
      <w:r>
        <w:rPr>
          <w:rFonts w:ascii="Arial" w:hAnsi="Arial" w:eastAsia="Arial" w:cs="Arial"/>
          <w:sz w:val="22"/>
        </w:rPr>
        <w:t xml:space="preserve">Luật Ngân sách nhà nước</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26. Vốn ngân sách địa phương là vốn chi cho đầu tư công thuộc ngân sách địa phương theo quy định của </w:t>
      </w:r>
      <w:r>
        <w:rPr>
          <w:rFonts w:ascii="Arial" w:hAnsi="Arial" w:eastAsia="Arial" w:cs="Arial"/>
          <w:sz w:val="22"/>
        </w:rPr>
        <w:t xml:space="preserve">Luật Ngân sách nhà nước</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27. Vốn ngân sách trung ương bổ sung có mục tiêu cho ngân sách địa phương là vốn thuộc ngân sách trung ương bổ sung cho ngân sách địa phương để đầu tư chương trình, nhiệm vụ, dự án đầu tư công và đối tượng đầu tư công khác theo nhiệm vụ cụ thể được cấp có thẩm quyền quyết định.</w:t>
      </w:r>
    </w:p>
    <w:p>
      <w:pPr>
        <w:pStyle w:val="Normal(Web)"/>
        <w:pBdr/>
        <w:spacing w:line="352" w:lineRule="auto"/>
        <w:rPr>
          <w:rFonts w:ascii="Arial" w:hAnsi="Arial" w:eastAsia="Arial" w:cs="Arial"/>
          <w:sz w:val="22"/>
        </w:rPr>
      </w:pPr>
      <w:r>
        <w:rPr>
          <w:rFonts w:ascii="Arial" w:hAnsi="Arial" w:eastAsia="Arial" w:cs="Arial"/>
          <w:b/>
          <w:bCs/>
          <w:sz w:val="22"/>
        </w:rPr>
        <w:t xml:space="preserve">Điều 5. Đối tượng đầu tư công</w:t>
      </w:r>
    </w:p>
    <w:p>
      <w:pPr>
        <w:pStyle w:val="Normal(Web)"/>
        <w:pBdr/>
        <w:spacing w:line="352" w:lineRule="auto"/>
        <w:rPr>
          <w:rFonts w:ascii="Arial" w:hAnsi="Arial" w:eastAsia="Arial" w:cs="Arial"/>
          <w:sz w:val="22"/>
        </w:rPr>
      </w:pPr>
      <w:r>
        <w:rPr>
          <w:rFonts w:ascii="Arial" w:hAnsi="Arial" w:eastAsia="Arial" w:cs="Arial"/>
          <w:sz w:val="22"/>
        </w:rPr>
        <w:t xml:space="preserve">1. Đầu tư chương trình, dự án kết cấu hạ tầng kinh tế - xã hội. </w:t>
      </w:r>
    </w:p>
    <w:p>
      <w:pPr>
        <w:pStyle w:val="Normal(Web)"/>
        <w:pBdr/>
        <w:spacing w:line="352" w:lineRule="auto"/>
        <w:rPr>
          <w:rFonts w:ascii="Arial" w:hAnsi="Arial" w:eastAsia="Arial" w:cs="Arial"/>
          <w:sz w:val="22"/>
        </w:rPr>
      </w:pPr>
      <w:r>
        <w:rPr>
          <w:rFonts w:ascii="Arial" w:hAnsi="Arial" w:eastAsia="Arial" w:cs="Arial"/>
          <w:sz w:val="22"/>
        </w:rPr>
        <w:t xml:space="preserve">2. Đầu tư phục vụ hoạt động của cơ quan nhà nước, đơn vị sự nghiệp công lập, tổ chức chính trị, tổ chức chính trị - xã hội.</w:t>
      </w:r>
    </w:p>
    <w:p>
      <w:pPr>
        <w:pStyle w:val="Normal(Web)"/>
        <w:pBdr/>
        <w:spacing w:line="352" w:lineRule="auto"/>
        <w:rPr>
          <w:rFonts w:ascii="Arial" w:hAnsi="Arial" w:eastAsia="Arial" w:cs="Arial"/>
          <w:sz w:val="22"/>
        </w:rPr>
      </w:pPr>
      <w:r>
        <w:rPr>
          <w:rFonts w:ascii="Arial" w:hAnsi="Arial" w:eastAsia="Arial" w:cs="Arial"/>
          <w:sz w:val="22"/>
        </w:rPr>
        <w:t xml:space="preserve">3. Đầu tư và hỗ trợ hoạt động đầu tư cung cấp sản phẩm, dịch vụ công ích, phúc lợi xã hội. </w:t>
      </w:r>
    </w:p>
    <w:p>
      <w:pPr>
        <w:pStyle w:val="Normal(Web)"/>
        <w:pBdr/>
        <w:spacing w:line="352" w:lineRule="auto"/>
        <w:rPr>
          <w:rFonts w:ascii="Arial" w:hAnsi="Arial" w:eastAsia="Arial" w:cs="Arial"/>
          <w:sz w:val="22"/>
        </w:rPr>
      </w:pPr>
      <w:r>
        <w:rPr>
          <w:rFonts w:ascii="Arial" w:hAnsi="Arial" w:eastAsia="Arial" w:cs="Arial"/>
          <w:sz w:val="22"/>
        </w:rPr>
        <w:t xml:space="preserve">4. Đầu tư của Nhà nước tham gia thực hiện dự án theo phương thức đối tác công tư (dự án PPP) theo quy định của pháp luật về đầu tư theo phương thức đối 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pPr>
        <w:pStyle w:val="Normal(Web)"/>
        <w:pBdr/>
        <w:spacing w:line="352" w:lineRule="auto"/>
        <w:rPr>
          <w:rFonts w:ascii="Arial" w:hAnsi="Arial" w:eastAsia="Arial" w:cs="Arial"/>
          <w:sz w:val="22"/>
        </w:rPr>
      </w:pPr>
      <w:r>
        <w:rPr>
          <w:rFonts w:ascii="Arial" w:hAnsi="Arial" w:eastAsia="Arial" w:cs="Arial"/>
          <w:sz w:val="22"/>
        </w:rPr>
        <w:t xml:space="preserve">5. Đầu tư thực hiện nhiệm vụ quy hoạch.</w:t>
      </w:r>
    </w:p>
    <w:p>
      <w:pPr>
        <w:pStyle w:val="Normal(Web)"/>
        <w:pBdr/>
        <w:spacing w:line="352" w:lineRule="auto"/>
        <w:rPr>
          <w:rFonts w:ascii="Arial" w:hAnsi="Arial" w:eastAsia="Arial" w:cs="Arial"/>
          <w:sz w:val="22"/>
        </w:rPr>
      </w:pPr>
      <w:r>
        <w:rPr>
          <w:rFonts w:ascii="Arial" w:hAnsi="Arial" w:eastAsia="Arial" w:cs="Arial"/>
          <w:sz w:val="22"/>
        </w:rPr>
        <w:t xml:space="preserve">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 </w:t>
      </w:r>
    </w:p>
    <w:p>
      <w:pPr>
        <w:pStyle w:val="Normal(Web)"/>
        <w:pBdr/>
        <w:spacing w:line="352" w:lineRule="auto"/>
        <w:rPr>
          <w:rFonts w:ascii="Arial" w:hAnsi="Arial" w:eastAsia="Arial" w:cs="Arial"/>
          <w:sz w:val="22"/>
        </w:rPr>
      </w:pPr>
      <w:r>
        <w:rPr>
          <w:rFonts w:ascii="Arial" w:hAnsi="Arial" w:eastAsia="Arial" w:cs="Arial"/>
          <w:sz w:val="22"/>
        </w:rPr>
        <w:t xml:space="preserve">Chính phủ quy định trình tự, thủ tục thực hiện đầu tư tại khoản này.</w:t>
      </w:r>
    </w:p>
    <w:p>
      <w:pPr>
        <w:pStyle w:val="Normal(Web)"/>
        <w:pBdr/>
        <w:spacing w:line="352" w:lineRule="auto"/>
        <w:rPr>
          <w:rFonts w:ascii="Arial" w:hAnsi="Arial" w:eastAsia="Arial" w:cs="Arial"/>
          <w:sz w:val="22"/>
        </w:rPr>
      </w:pPr>
      <w:r>
        <w:rPr>
          <w:rFonts w:ascii="Arial" w:hAnsi="Arial" w:eastAsia="Arial" w:cs="Arial"/>
          <w:sz w:val="22"/>
        </w:rPr>
        <w:t xml:space="preserve">7. Bố trí vốn ngân sách địa phương để thực hiện chính sách tín dụng ưu đãi thông qua Ngân hàng Chính sách xã hội chi nhánh tỉnh, thành phố trực thuộc trung ương. </w:t>
      </w:r>
    </w:p>
    <w:p>
      <w:pPr>
        <w:pStyle w:val="Normal(Web)"/>
        <w:pBdr/>
        <w:spacing w:line="352" w:lineRule="auto"/>
        <w:rPr>
          <w:rFonts w:ascii="Arial" w:hAnsi="Arial" w:eastAsia="Arial" w:cs="Arial"/>
          <w:sz w:val="22"/>
        </w:rPr>
      </w:pPr>
      <w:r>
        <w:rPr>
          <w:rFonts w:ascii="Arial" w:hAnsi="Arial" w:eastAsia="Arial" w:cs="Arial"/>
          <w:sz w:val="22"/>
        </w:rPr>
        <w:t xml:space="preserve">Chính phủ quy định điều kiện, tiêu chí, nguyên tắc bố trí vốn để ủy thác thực hiện chính sách tín dụng ưu đãi thông qua Ngân hàng Chính sách xã hội.</w:t>
      </w:r>
    </w:p>
    <w:p>
      <w:pPr>
        <w:pStyle w:val="Normal(Web)"/>
        <w:pBdr/>
        <w:spacing w:line="352" w:lineRule="auto"/>
        <w:rPr>
          <w:rFonts w:ascii="Arial" w:hAnsi="Arial" w:eastAsia="Arial" w:cs="Arial"/>
          <w:sz w:val="22"/>
        </w:rPr>
      </w:pPr>
      <w:r>
        <w:rPr>
          <w:rFonts w:ascii="Arial" w:hAnsi="Arial" w:eastAsia="Arial" w:cs="Arial"/>
          <w:sz w:val="22"/>
        </w:rPr>
        <w:t xml:space="preserve">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pPr>
        <w:pStyle w:val="Normal(Web)"/>
        <w:pBdr/>
        <w:spacing w:line="352" w:lineRule="auto"/>
        <w:rPr>
          <w:rFonts w:ascii="Arial" w:hAnsi="Arial" w:eastAsia="Arial" w:cs="Arial"/>
          <w:sz w:val="22"/>
        </w:rPr>
      </w:pPr>
      <w:r>
        <w:rPr>
          <w:rFonts w:ascii="Arial" w:hAnsi="Arial" w:eastAsia="Arial" w:cs="Arial"/>
          <w:sz w:val="22"/>
        </w:rPr>
        <w:t xml:space="preserve">8. Đối tượng đầu tư công khác theo quy định của pháp luật có liên quan.</w:t>
      </w:r>
    </w:p>
    <w:p>
      <w:pPr>
        <w:pStyle w:val="Normal(Web)"/>
        <w:pBdr/>
        <w:spacing w:line="352" w:lineRule="auto"/>
        <w:rPr>
          <w:rFonts w:ascii="Arial" w:hAnsi="Arial" w:eastAsia="Arial" w:cs="Arial"/>
          <w:sz w:val="22"/>
        </w:rPr>
      </w:pPr>
      <w:r>
        <w:rPr>
          <w:rFonts w:ascii="Arial" w:hAnsi="Arial" w:eastAsia="Arial" w:cs="Arial"/>
          <w:b/>
          <w:bCs/>
          <w:sz w:val="22"/>
        </w:rPr>
        <w:t xml:space="preserve">Điều 6. Phân loại dự án đầu tư công</w:t>
      </w:r>
    </w:p>
    <w:p>
      <w:pPr>
        <w:pStyle w:val="Normal(Web)"/>
        <w:pBdr/>
        <w:spacing w:line="352" w:lineRule="auto"/>
        <w:rPr>
          <w:rFonts w:ascii="Arial" w:hAnsi="Arial" w:eastAsia="Arial" w:cs="Arial"/>
          <w:sz w:val="22"/>
        </w:rPr>
      </w:pPr>
      <w:r>
        <w:rPr>
          <w:rFonts w:ascii="Arial" w:hAnsi="Arial" w:eastAsia="Arial" w:cs="Arial"/>
          <w:sz w:val="22"/>
        </w:rPr>
        <w:t xml:space="preserve">1. Căn cứ vào tính chất, dự án đầu tư công được phân loại như sau:</w:t>
      </w:r>
    </w:p>
    <w:p>
      <w:pPr>
        <w:pStyle w:val="Normal(Web)"/>
        <w:pBdr/>
        <w:spacing w:line="352" w:lineRule="auto"/>
        <w:rPr>
          <w:rFonts w:ascii="Arial" w:hAnsi="Arial" w:eastAsia="Arial" w:cs="Arial"/>
          <w:sz w:val="22"/>
        </w:rPr>
      </w:pPr>
      <w:r>
        <w:rPr>
          <w:rFonts w:ascii="Arial" w:hAnsi="Arial" w:eastAsia="Arial" w:cs="Arial"/>
          <w:sz w:val="22"/>
        </w:rPr>
        <w:t xml:space="preserve">a) Dự án có cấu phần xây dựng là dự án sử dụng vốn đầu tư công để đầu tư xây dựng mới, cải tạo, nâng cấp, mở rộng dự án đã đầu tư xây dựng, bao gồm cả phần mua tài sản, mua trang thiết bị của dự án;</w:t>
      </w:r>
    </w:p>
    <w:p>
      <w:pPr>
        <w:pStyle w:val="Normal(Web)"/>
        <w:pBdr/>
        <w:spacing w:line="352" w:lineRule="auto"/>
        <w:rPr>
          <w:rFonts w:ascii="Arial" w:hAnsi="Arial" w:eastAsia="Arial" w:cs="Arial"/>
          <w:sz w:val="22"/>
        </w:rPr>
      </w:pPr>
      <w:r>
        <w:rPr>
          <w:rFonts w:ascii="Arial" w:hAnsi="Arial" w:eastAsia="Arial" w:cs="Arial"/>
          <w:sz w:val="22"/>
        </w:rPr>
        <w:t xml:space="preserve">b) Dự án không có cấu phần xây dựng là dự án sử dụng vốn đầu tư công để mua tài sản, nhận chuyển nhượng quyền sử dụng đất, mua, sửa chữa, nâng cấp trang thiết bị, máy móc và dự án khác không quy định tại điểm a khoản này;</w:t>
      </w:r>
    </w:p>
    <w:p>
      <w:pPr>
        <w:pStyle w:val="Normal(Web)"/>
        <w:pBdr/>
        <w:spacing w:line="352" w:lineRule="auto"/>
        <w:rPr>
          <w:rFonts w:ascii="Arial" w:hAnsi="Arial" w:eastAsia="Arial" w:cs="Arial"/>
          <w:sz w:val="22"/>
        </w:rPr>
      </w:pPr>
      <w:r>
        <w:rPr>
          <w:rFonts w:ascii="Arial" w:hAnsi="Arial" w:eastAsia="Arial" w:cs="Arial"/>
          <w:sz w:val="22"/>
        </w:rPr>
        <w:t xml:space="preserve">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 </w:t>
      </w:r>
    </w:p>
    <w:p>
      <w:pPr>
        <w:pStyle w:val="Normal(Web)"/>
        <w:pBdr/>
        <w:spacing w:line="352" w:lineRule="auto"/>
        <w:rPr>
          <w:rFonts w:ascii="Arial" w:hAnsi="Arial" w:eastAsia="Arial" w:cs="Arial"/>
          <w:sz w:val="22"/>
        </w:rPr>
      </w:pPr>
      <w:r>
        <w:rPr>
          <w:rFonts w:ascii="Arial" w:hAnsi="Arial" w:eastAsia="Arial" w:cs="Arial"/>
          <w:sz w:val="22"/>
        </w:rPr>
        <w:t xml:space="preserve">2. Căn cứ mức độ quan trọng và quy mô, dự án đầu tư công được phân loại như sau:</w:t>
      </w:r>
    </w:p>
    <w:p>
      <w:pPr>
        <w:pStyle w:val="Normal(Web)"/>
        <w:pBdr/>
        <w:spacing w:line="352" w:lineRule="auto"/>
        <w:rPr>
          <w:rFonts w:ascii="Arial" w:hAnsi="Arial" w:eastAsia="Arial" w:cs="Arial"/>
          <w:sz w:val="22"/>
        </w:rPr>
      </w:pPr>
      <w:r>
        <w:rPr>
          <w:rFonts w:ascii="Arial" w:hAnsi="Arial" w:eastAsia="Arial" w:cs="Arial"/>
          <w:sz w:val="22"/>
        </w:rPr>
        <w:t xml:space="preserve">a) Dự án quan trọng quốc gia, dự án nhóm A, dự án nhóm B, dự án nhóm C theo tiêu chí quy định tại các </w:t>
      </w:r>
      <w:r>
        <w:rPr>
          <w:rFonts w:ascii="Arial" w:hAnsi="Arial" w:eastAsia="Arial" w:cs="Arial"/>
          <w:sz w:val="22"/>
        </w:rPr>
        <w:t xml:space="preserve">điều 8</w:t>
      </w:r>
      <w:r>
        <w:rPr>
          <w:rFonts w:ascii="Arial" w:hAnsi="Arial" w:eastAsia="Arial" w:cs="Arial"/>
          <w:sz w:val="22"/>
        </w:rPr>
        <w:t xml:space="preserve">, </w:t>
      </w:r>
      <w:r>
        <w:rPr>
          <w:rFonts w:ascii="Arial" w:hAnsi="Arial" w:eastAsia="Arial" w:cs="Arial"/>
          <w:sz w:val="22"/>
        </w:rPr>
        <w:t xml:space="preserve">9,</w:t>
      </w:r>
      <w:r>
        <w:rPr>
          <w:rFonts w:ascii="Arial" w:hAnsi="Arial" w:eastAsia="Arial" w:cs="Arial"/>
          <w:sz w:val="22"/>
        </w:rPr>
        <w:t xml:space="preserve"> </w:t>
      </w:r>
      <w:r>
        <w:rPr>
          <w:rFonts w:ascii="Arial" w:hAnsi="Arial" w:eastAsia="Arial" w:cs="Arial"/>
          <w:sz w:val="22"/>
        </w:rPr>
        <w:t xml:space="preserve">10 và</w:t>
      </w:r>
      <w:r>
        <w:rPr>
          <w:rFonts w:ascii="Arial" w:hAnsi="Arial" w:eastAsia="Arial" w:cs="Arial"/>
          <w:sz w:val="22"/>
        </w:rPr>
        <w:t xml:space="preserve"> </w:t>
      </w:r>
      <w:r>
        <w:rPr>
          <w:rFonts w:ascii="Arial" w:hAnsi="Arial" w:eastAsia="Arial" w:cs="Arial"/>
          <w:sz w:val="22"/>
        </w:rPr>
        <w:t xml:space="preserve">11 của Luật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b) Cấp có thẩm quyền khi phê duyệt chủ trương đầu tư dự án quan trọng quốc gia, dự án nhóm A, nhóm B, nhóm C có quyền quyết định việc tách hoặc không tách nội dung bồi thường, hỗ trợ, tái định cư, giải phóng mặt bằng thành dự án thành phần độc lập. </w:t>
      </w:r>
    </w:p>
    <w:p>
      <w:pPr>
        <w:pStyle w:val="Normal(Web)"/>
        <w:pBdr/>
        <w:spacing w:line="352" w:lineRule="auto"/>
        <w:rPr>
          <w:rFonts w:ascii="Arial" w:hAnsi="Arial" w:eastAsia="Arial" w:cs="Arial"/>
          <w:sz w:val="22"/>
        </w:rPr>
      </w:pPr>
      <w:r>
        <w:rPr>
          <w:rFonts w:ascii="Arial" w:hAnsi="Arial" w:eastAsia="Arial" w:cs="Arial"/>
          <w:sz w:val="22"/>
        </w:rPr>
        <w:t xml:space="preserve">Thời gian thực hiện dự án thành phần độc lập bồi thường, hỗ trợ, tái định cư, giải phóng mặt bằng được tính trong tổng thời gian bố trí vốn thực hiện dự án quy định tại </w:t>
      </w:r>
      <w:r>
        <w:rPr>
          <w:rFonts w:ascii="Arial" w:hAnsi="Arial" w:eastAsia="Arial" w:cs="Arial"/>
          <w:sz w:val="22"/>
        </w:rPr>
        <w:t xml:space="preserve">Điều 57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Dự án đầu tư công liên quan đến nhiều ngành, lĩnh vực khác nhau thì việc phân nhóm theo ngành, lĩnh vực dự án căn cứ vào tỷ trọng vốn đầu tư theo ngành, lĩnh vực chiếm tỷ trọng lớn nhất trong tổng mức đầu tư dự án;</w:t>
      </w:r>
    </w:p>
    <w:p>
      <w:pPr>
        <w:pStyle w:val="Normal(Web)"/>
        <w:pBdr/>
        <w:spacing w:line="352" w:lineRule="auto"/>
        <w:rPr>
          <w:rFonts w:ascii="Arial" w:hAnsi="Arial" w:eastAsia="Arial" w:cs="Arial"/>
          <w:sz w:val="22"/>
        </w:rPr>
      </w:pPr>
      <w:r>
        <w:rPr>
          <w:rFonts w:ascii="Arial" w:hAnsi="Arial" w:eastAsia="Arial" w:cs="Arial"/>
          <w:sz w:val="22"/>
        </w:rPr>
        <w:t xml:space="preserve">d) Dự án không thuộc các tiêu chí quy định tại các </w:t>
      </w:r>
      <w:r>
        <w:rPr>
          <w:rFonts w:ascii="Arial" w:hAnsi="Arial" w:eastAsia="Arial" w:cs="Arial"/>
          <w:sz w:val="22"/>
        </w:rPr>
        <w:t xml:space="preserve">điều 8,</w:t>
      </w:r>
      <w:r>
        <w:rPr>
          <w:rFonts w:ascii="Arial" w:hAnsi="Arial" w:eastAsia="Arial" w:cs="Arial"/>
          <w:sz w:val="22"/>
        </w:rPr>
        <w:t xml:space="preserve"> </w:t>
      </w:r>
      <w:r>
        <w:rPr>
          <w:rFonts w:ascii="Arial" w:hAnsi="Arial" w:eastAsia="Arial" w:cs="Arial"/>
          <w:sz w:val="22"/>
        </w:rPr>
        <w:t xml:space="preserve">9,</w:t>
      </w:r>
      <w:r>
        <w:rPr>
          <w:rFonts w:ascii="Arial" w:hAnsi="Arial" w:eastAsia="Arial" w:cs="Arial"/>
          <w:sz w:val="22"/>
        </w:rPr>
        <w:t xml:space="preserve"> </w:t>
      </w:r>
      <w:r>
        <w:rPr>
          <w:rFonts w:ascii="Arial" w:hAnsi="Arial" w:eastAsia="Arial" w:cs="Arial"/>
          <w:sz w:val="22"/>
        </w:rPr>
        <w:t xml:space="preserve">10 và</w:t>
      </w:r>
      <w:r>
        <w:rPr>
          <w:rFonts w:ascii="Arial" w:hAnsi="Arial" w:eastAsia="Arial" w:cs="Arial"/>
          <w:sz w:val="22"/>
        </w:rPr>
        <w:t xml:space="preserve"> </w:t>
      </w:r>
      <w:r>
        <w:rPr>
          <w:rFonts w:ascii="Arial" w:hAnsi="Arial" w:eastAsia="Arial" w:cs="Arial"/>
          <w:sz w:val="22"/>
        </w:rPr>
        <w:t xml:space="preserve">11 của Luật này</w:t>
      </w:r>
      <w:r>
        <w:rPr>
          <w:rFonts w:ascii="Arial" w:hAnsi="Arial" w:eastAsia="Arial" w:cs="Arial"/>
          <w:sz w:val="22"/>
        </w:rPr>
        <w:t xml:space="preserve"> được áp dụng tiêu chí phân loại theo tổng mức đầu tư quy định tại </w:t>
      </w:r>
      <w:r>
        <w:rPr>
          <w:rFonts w:ascii="Arial" w:hAnsi="Arial" w:eastAsia="Arial" w:cs="Arial"/>
          <w:sz w:val="22"/>
        </w:rPr>
        <w:t xml:space="preserve">khoản 5 Điều 9</w:t>
      </w:r>
      <w:r>
        <w:rPr>
          <w:rFonts w:ascii="Arial" w:hAnsi="Arial" w:eastAsia="Arial" w:cs="Arial"/>
          <w:sz w:val="22"/>
        </w:rPr>
        <w:t xml:space="preserve">, </w:t>
      </w:r>
      <w:r>
        <w:rPr>
          <w:rFonts w:ascii="Arial" w:hAnsi="Arial" w:eastAsia="Arial" w:cs="Arial"/>
          <w:sz w:val="22"/>
        </w:rPr>
        <w:t xml:space="preserve">khoản 4 Điều 10</w:t>
      </w:r>
      <w:r>
        <w:rPr>
          <w:rFonts w:ascii="Arial" w:hAnsi="Arial" w:eastAsia="Arial" w:cs="Arial"/>
          <w:sz w:val="22"/>
        </w:rPr>
        <w:t xml:space="preserve"> và </w:t>
      </w:r>
      <w:r>
        <w:rPr>
          <w:rFonts w:ascii="Arial" w:hAnsi="Arial" w:eastAsia="Arial" w:cs="Arial"/>
          <w:sz w:val="22"/>
        </w:rPr>
        <w:t xml:space="preserve">khoản 4 Điều 11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đ) Chính phủ quy định chi tiết việc phân loại dự án đầu tư công quy định tại các </w:t>
      </w:r>
      <w:r>
        <w:rPr>
          <w:rFonts w:ascii="Arial" w:hAnsi="Arial" w:eastAsia="Arial" w:cs="Arial"/>
          <w:sz w:val="22"/>
        </w:rPr>
        <w:t xml:space="preserve">điều 9,</w:t>
      </w:r>
      <w:r>
        <w:rPr>
          <w:rFonts w:ascii="Arial" w:hAnsi="Arial" w:eastAsia="Arial" w:cs="Arial"/>
          <w:sz w:val="22"/>
        </w:rPr>
        <w:t xml:space="preserve"> </w:t>
      </w:r>
      <w:r>
        <w:rPr>
          <w:rFonts w:ascii="Arial" w:hAnsi="Arial" w:eastAsia="Arial" w:cs="Arial"/>
          <w:sz w:val="22"/>
        </w:rPr>
        <w:t xml:space="preserve">10 và</w:t>
      </w:r>
      <w:r>
        <w:rPr>
          <w:rFonts w:ascii="Arial" w:hAnsi="Arial" w:eastAsia="Arial" w:cs="Arial"/>
          <w:sz w:val="22"/>
        </w:rPr>
        <w:t xml:space="preserve"> </w:t>
      </w:r>
      <w:r>
        <w:rPr>
          <w:rFonts w:ascii="Arial" w:hAnsi="Arial" w:eastAsia="Arial" w:cs="Arial"/>
          <w:sz w:val="22"/>
        </w:rPr>
        <w:t xml:space="preserve">11 của Luật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7. Ngành, lĩnh vực sử dụng vốn đầu tư công</w:t>
      </w:r>
    </w:p>
    <w:p>
      <w:pPr>
        <w:pStyle w:val="Normal(Web)"/>
        <w:pBdr/>
        <w:spacing w:line="352" w:lineRule="auto"/>
        <w:rPr>
          <w:rFonts w:ascii="Arial" w:hAnsi="Arial" w:eastAsia="Arial" w:cs="Arial"/>
          <w:sz w:val="22"/>
        </w:rPr>
      </w:pPr>
      <w:r>
        <w:rPr>
          <w:rFonts w:ascii="Arial" w:hAnsi="Arial" w:eastAsia="Arial" w:cs="Arial"/>
          <w:sz w:val="22"/>
        </w:rPr>
        <w:t xml:space="preserve">1. Ngành, lĩnh vực sử dụng vốn đầu tư công bao gồm:</w:t>
      </w:r>
    </w:p>
    <w:p>
      <w:pPr>
        <w:pStyle w:val="Normal(Web)"/>
        <w:pBdr/>
        <w:spacing w:line="352" w:lineRule="auto"/>
        <w:rPr>
          <w:rFonts w:ascii="Arial" w:hAnsi="Arial" w:eastAsia="Arial" w:cs="Arial"/>
          <w:sz w:val="22"/>
        </w:rPr>
      </w:pPr>
      <w:r>
        <w:rPr>
          <w:rFonts w:ascii="Arial" w:hAnsi="Arial" w:eastAsia="Arial" w:cs="Arial"/>
          <w:sz w:val="22"/>
        </w:rPr>
        <w:t xml:space="preserve">a) Quốc phòng;</w:t>
      </w:r>
    </w:p>
    <w:p>
      <w:pPr>
        <w:pStyle w:val="Normal(Web)"/>
        <w:pBdr/>
        <w:spacing w:line="352" w:lineRule="auto"/>
        <w:rPr>
          <w:rFonts w:ascii="Arial" w:hAnsi="Arial" w:eastAsia="Arial" w:cs="Arial"/>
          <w:sz w:val="22"/>
        </w:rPr>
      </w:pPr>
      <w:r>
        <w:rPr>
          <w:rFonts w:ascii="Arial" w:hAnsi="Arial" w:eastAsia="Arial" w:cs="Arial"/>
          <w:sz w:val="22"/>
        </w:rPr>
        <w:t xml:space="preserve">b) An ninh và trật tự, an toàn xã hội;</w:t>
      </w:r>
    </w:p>
    <w:p>
      <w:pPr>
        <w:pStyle w:val="Normal(Web)"/>
        <w:pBdr/>
        <w:spacing w:line="352" w:lineRule="auto"/>
        <w:rPr>
          <w:rFonts w:ascii="Arial" w:hAnsi="Arial" w:eastAsia="Arial" w:cs="Arial"/>
          <w:sz w:val="22"/>
        </w:rPr>
      </w:pPr>
      <w:r>
        <w:rPr>
          <w:rFonts w:ascii="Arial" w:hAnsi="Arial" w:eastAsia="Arial" w:cs="Arial"/>
          <w:sz w:val="22"/>
        </w:rPr>
        <w:t xml:space="preserve">c) Giáo dục, đào tạo và giáo dục nghề nghiệp;</w:t>
      </w:r>
    </w:p>
    <w:p>
      <w:pPr>
        <w:pStyle w:val="Normal(Web)"/>
        <w:pBdr/>
        <w:spacing w:line="352" w:lineRule="auto"/>
        <w:rPr>
          <w:rFonts w:ascii="Arial" w:hAnsi="Arial" w:eastAsia="Arial" w:cs="Arial"/>
          <w:sz w:val="22"/>
        </w:rPr>
      </w:pPr>
      <w:r>
        <w:rPr>
          <w:rFonts w:ascii="Arial" w:hAnsi="Arial" w:eastAsia="Arial" w:cs="Arial"/>
          <w:sz w:val="22"/>
        </w:rPr>
        <w:t xml:space="preserve">d) Khoa học, công nghệ;</w:t>
      </w:r>
    </w:p>
    <w:p>
      <w:pPr>
        <w:pStyle w:val="Normal(Web)"/>
        <w:pBdr/>
        <w:spacing w:line="352" w:lineRule="auto"/>
        <w:rPr>
          <w:rFonts w:ascii="Arial" w:hAnsi="Arial" w:eastAsia="Arial" w:cs="Arial"/>
          <w:sz w:val="22"/>
        </w:rPr>
      </w:pPr>
      <w:r>
        <w:rPr>
          <w:rFonts w:ascii="Arial" w:hAnsi="Arial" w:eastAsia="Arial" w:cs="Arial"/>
          <w:sz w:val="22"/>
        </w:rPr>
        <w:t xml:space="preserve">đ) Y tế, dân số và gia đình;</w:t>
      </w:r>
    </w:p>
    <w:p>
      <w:pPr>
        <w:pStyle w:val="Normal(Web)"/>
        <w:pBdr/>
        <w:spacing w:line="352" w:lineRule="auto"/>
        <w:rPr>
          <w:rFonts w:ascii="Arial" w:hAnsi="Arial" w:eastAsia="Arial" w:cs="Arial"/>
          <w:sz w:val="22"/>
        </w:rPr>
      </w:pPr>
      <w:r>
        <w:rPr>
          <w:rFonts w:ascii="Arial" w:hAnsi="Arial" w:eastAsia="Arial" w:cs="Arial"/>
          <w:sz w:val="22"/>
        </w:rPr>
        <w:t xml:space="preserve">e) Văn hóa, thông tin;</w:t>
      </w:r>
    </w:p>
    <w:p>
      <w:pPr>
        <w:pStyle w:val="Normal(Web)"/>
        <w:pBdr/>
        <w:spacing w:line="352" w:lineRule="auto"/>
        <w:rPr>
          <w:rFonts w:ascii="Arial" w:hAnsi="Arial" w:eastAsia="Arial" w:cs="Arial"/>
          <w:sz w:val="22"/>
        </w:rPr>
      </w:pPr>
      <w:r>
        <w:rPr>
          <w:rFonts w:ascii="Arial" w:hAnsi="Arial" w:eastAsia="Arial" w:cs="Arial"/>
          <w:sz w:val="22"/>
        </w:rPr>
        <w:t xml:space="preserve">g) Phát thanh, truyền hình, thông tấn;</w:t>
      </w:r>
    </w:p>
    <w:p>
      <w:pPr>
        <w:pStyle w:val="Normal(Web)"/>
        <w:pBdr/>
        <w:spacing w:line="352" w:lineRule="auto"/>
        <w:rPr>
          <w:rFonts w:ascii="Arial" w:hAnsi="Arial" w:eastAsia="Arial" w:cs="Arial"/>
          <w:sz w:val="22"/>
        </w:rPr>
      </w:pPr>
      <w:r>
        <w:rPr>
          <w:rFonts w:ascii="Arial" w:hAnsi="Arial" w:eastAsia="Arial" w:cs="Arial"/>
          <w:sz w:val="22"/>
        </w:rPr>
        <w:t xml:space="preserve">h) Thể dục, thể thao;</w:t>
      </w:r>
    </w:p>
    <w:p>
      <w:pPr>
        <w:pStyle w:val="Normal(Web)"/>
        <w:pBdr/>
        <w:spacing w:line="352" w:lineRule="auto"/>
        <w:rPr>
          <w:rFonts w:ascii="Arial" w:hAnsi="Arial" w:eastAsia="Arial" w:cs="Arial"/>
          <w:sz w:val="22"/>
        </w:rPr>
      </w:pPr>
      <w:r>
        <w:rPr>
          <w:rFonts w:ascii="Arial" w:hAnsi="Arial" w:eastAsia="Arial" w:cs="Arial"/>
          <w:sz w:val="22"/>
        </w:rPr>
        <w:t xml:space="preserve">i) Bảo vệ môi trường;</w:t>
      </w:r>
    </w:p>
    <w:p>
      <w:pPr>
        <w:pStyle w:val="Normal(Web)"/>
        <w:pBdr/>
        <w:spacing w:line="352" w:lineRule="auto"/>
        <w:rPr>
          <w:rFonts w:ascii="Arial" w:hAnsi="Arial" w:eastAsia="Arial" w:cs="Arial"/>
          <w:sz w:val="22"/>
        </w:rPr>
      </w:pPr>
      <w:r>
        <w:rPr>
          <w:rFonts w:ascii="Arial" w:hAnsi="Arial" w:eastAsia="Arial" w:cs="Arial"/>
          <w:sz w:val="22"/>
        </w:rPr>
        <w:t xml:space="preserve">k) Các hoạt động kinh tế;</w:t>
      </w:r>
    </w:p>
    <w:p>
      <w:pPr>
        <w:pStyle w:val="Normal(Web)"/>
        <w:pBdr/>
        <w:spacing w:line="352" w:lineRule="auto"/>
        <w:rPr>
          <w:rFonts w:ascii="Arial" w:hAnsi="Arial" w:eastAsia="Arial" w:cs="Arial"/>
          <w:sz w:val="22"/>
        </w:rPr>
      </w:pPr>
      <w:r>
        <w:rPr>
          <w:rFonts w:ascii="Arial" w:hAnsi="Arial" w:eastAsia="Arial" w:cs="Arial"/>
          <w:sz w:val="22"/>
        </w:rPr>
        <w:t xml:space="preserve">l) Hoạt động của cơ quan nhà nước, đơn vị sự nghiệp công lập, tổ chức chính trị và tổ chức chính trị - xã hội;</w:t>
      </w:r>
    </w:p>
    <w:p>
      <w:pPr>
        <w:pStyle w:val="Normal(Web)"/>
        <w:pBdr/>
        <w:spacing w:line="352" w:lineRule="auto"/>
        <w:rPr>
          <w:rFonts w:ascii="Arial" w:hAnsi="Arial" w:eastAsia="Arial" w:cs="Arial"/>
          <w:sz w:val="22"/>
        </w:rPr>
      </w:pPr>
      <w:r>
        <w:rPr>
          <w:rFonts w:ascii="Arial" w:hAnsi="Arial" w:eastAsia="Arial" w:cs="Arial"/>
          <w:sz w:val="22"/>
        </w:rPr>
        <w:t xml:space="preserve">m) Bảo đảm xã hội;</w:t>
      </w:r>
    </w:p>
    <w:p>
      <w:pPr>
        <w:pStyle w:val="Normal(Web)"/>
        <w:pBdr/>
        <w:spacing w:line="352" w:lineRule="auto"/>
        <w:rPr>
          <w:rFonts w:ascii="Arial" w:hAnsi="Arial" w:eastAsia="Arial" w:cs="Arial"/>
          <w:sz w:val="22"/>
        </w:rPr>
      </w:pPr>
      <w:r>
        <w:rPr>
          <w:rFonts w:ascii="Arial" w:hAnsi="Arial" w:eastAsia="Arial" w:cs="Arial"/>
          <w:sz w:val="22"/>
        </w:rPr>
        <w:t xml:space="preserve">n) Ngành, lĩnh vực khác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 Chính phủ quy định chi tiết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8. Tiêu chí phân loại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Dự án quan trọng quốc gia là dự án đầu tư độc lập hoặc cụm công trình liên kết chặt chẽ với nhau thuộc một trong các tiêu chí sau đây:</w:t>
      </w:r>
    </w:p>
    <w:p>
      <w:pPr>
        <w:pStyle w:val="Normal(Web)"/>
        <w:pBdr/>
        <w:spacing w:line="352" w:lineRule="auto"/>
        <w:rPr>
          <w:rFonts w:ascii="Arial" w:hAnsi="Arial" w:eastAsia="Arial" w:cs="Arial"/>
          <w:sz w:val="22"/>
        </w:rPr>
      </w:pPr>
      <w:r>
        <w:rPr>
          <w:rFonts w:ascii="Arial" w:hAnsi="Arial" w:eastAsia="Arial" w:cs="Arial"/>
          <w:sz w:val="22"/>
        </w:rPr>
        <w:t xml:space="preserve">1. Sử dụng vốn đầu tư công từ 30.000 tỷ đồng trở lên;</w:t>
      </w:r>
    </w:p>
    <w:p>
      <w:pPr>
        <w:pStyle w:val="Normal(Web)"/>
        <w:pBdr/>
        <w:spacing w:line="352" w:lineRule="auto"/>
        <w:rPr>
          <w:rFonts w:ascii="Arial" w:hAnsi="Arial" w:eastAsia="Arial" w:cs="Arial"/>
          <w:sz w:val="22"/>
        </w:rPr>
      </w:pPr>
      <w:r>
        <w:rPr>
          <w:rFonts w:ascii="Arial" w:hAnsi="Arial" w:eastAsia="Arial" w:cs="Arial"/>
          <w:sz w:val="22"/>
        </w:rPr>
        <w:t xml:space="preserve">2. Ảnh hưởng lớn đến môi trường hoặc tiềm ẩn khả năng ảnh hưởng nghiêm trọng đến môi trường, bao gồm:</w:t>
      </w:r>
    </w:p>
    <w:p>
      <w:pPr>
        <w:pStyle w:val="Normal(Web)"/>
        <w:pBdr/>
        <w:spacing w:line="352" w:lineRule="auto"/>
        <w:rPr>
          <w:rFonts w:ascii="Arial" w:hAnsi="Arial" w:eastAsia="Arial" w:cs="Arial"/>
          <w:sz w:val="22"/>
        </w:rPr>
      </w:pPr>
      <w:r>
        <w:rPr>
          <w:rFonts w:ascii="Arial" w:hAnsi="Arial" w:eastAsia="Arial" w:cs="Arial"/>
          <w:sz w:val="22"/>
        </w:rPr>
        <w:t xml:space="preserve">a) Nhà máy điện hạt nhân;</w:t>
      </w:r>
    </w:p>
    <w:p>
      <w:pPr>
        <w:pStyle w:val="Normal(Web)"/>
        <w:pBdr/>
        <w:spacing w:line="352" w:lineRule="auto"/>
        <w:rPr>
          <w:rFonts w:ascii="Arial" w:hAnsi="Arial" w:eastAsia="Arial" w:cs="Arial"/>
          <w:sz w:val="22"/>
        </w:rPr>
      </w:pPr>
      <w:r>
        <w:rPr>
          <w:rFonts w:ascii="Arial" w:hAnsi="Arial" w:eastAsia="Arial" w:cs="Arial"/>
          <w:sz w:val="22"/>
        </w:rPr>
        <w:t xml:space="preserve">b) Sử dụng đất có yêu cầu chuyển mục đích sử dụng đất rừng đặc dụng từ 50 ha trở lên; rừng phòng hộ đầu nguồn, rừng phòng hộ biên giới từ 50 ha trở lên; rừng phòng hộ chắn gió, chắn cát bay, chắn sóng, lấn biển từ 500 ha trở lên; rừng sản xuất từ 1.000 ha trở lên;</w:t>
      </w:r>
    </w:p>
    <w:p>
      <w:pPr>
        <w:pStyle w:val="Normal(Web)"/>
        <w:pBdr/>
        <w:spacing w:line="352" w:lineRule="auto"/>
        <w:rPr>
          <w:rFonts w:ascii="Arial" w:hAnsi="Arial" w:eastAsia="Arial" w:cs="Arial"/>
          <w:sz w:val="22"/>
        </w:rPr>
      </w:pPr>
      <w:r>
        <w:rPr>
          <w:rFonts w:ascii="Arial" w:hAnsi="Arial" w:eastAsia="Arial" w:cs="Arial"/>
          <w:sz w:val="22"/>
        </w:rPr>
        <w:t xml:space="preserve">3. Sử dụng đất có yêu cầu chuyển mục đích sử dụng đất trồng lúa nước từ hai vụ trở lên với quy mô từ 500 ha trở lên;</w:t>
      </w:r>
    </w:p>
    <w:p>
      <w:pPr>
        <w:pStyle w:val="Normal(Web)"/>
        <w:pBdr/>
        <w:spacing w:line="352" w:lineRule="auto"/>
        <w:rPr>
          <w:rFonts w:ascii="Arial" w:hAnsi="Arial" w:eastAsia="Arial" w:cs="Arial"/>
          <w:sz w:val="22"/>
        </w:rPr>
      </w:pPr>
      <w:r>
        <w:rPr>
          <w:rFonts w:ascii="Arial" w:hAnsi="Arial" w:eastAsia="Arial" w:cs="Arial"/>
          <w:sz w:val="22"/>
        </w:rPr>
        <w:t xml:space="preserve">4. Di dân tái định cư từ 20.000 người trở lên ở miền núi, từ 50.000 người trở lên ở các vùng khác;</w:t>
      </w:r>
    </w:p>
    <w:p>
      <w:pPr>
        <w:pStyle w:val="Normal(Web)"/>
        <w:pBdr/>
        <w:spacing w:line="352" w:lineRule="auto"/>
        <w:rPr>
          <w:rFonts w:ascii="Arial" w:hAnsi="Arial" w:eastAsia="Arial" w:cs="Arial"/>
          <w:sz w:val="22"/>
        </w:rPr>
      </w:pPr>
      <w:r>
        <w:rPr>
          <w:rFonts w:ascii="Arial" w:hAnsi="Arial" w:eastAsia="Arial" w:cs="Arial"/>
          <w:sz w:val="22"/>
        </w:rPr>
        <w:t xml:space="preserve">5. Dự án đòi hỏi phải áp dụng cơ chế, chính sách đặc biệt cần được Quốc hội quyết định.</w:t>
      </w:r>
    </w:p>
    <w:p>
      <w:pPr>
        <w:pStyle w:val="Normal(Web)"/>
        <w:pBdr/>
        <w:spacing w:line="352" w:lineRule="auto"/>
        <w:rPr>
          <w:rFonts w:ascii="Arial" w:hAnsi="Arial" w:eastAsia="Arial" w:cs="Arial"/>
          <w:sz w:val="22"/>
        </w:rPr>
      </w:pPr>
      <w:r>
        <w:rPr>
          <w:rFonts w:ascii="Arial" w:hAnsi="Arial" w:eastAsia="Arial" w:cs="Arial"/>
          <w:b/>
          <w:bCs/>
          <w:sz w:val="22"/>
        </w:rPr>
        <w:t xml:space="preserve">Điều 9. Tiêu chí phân loại dự án nhóm A</w:t>
      </w:r>
    </w:p>
    <w:p>
      <w:pPr>
        <w:pStyle w:val="Normal(Web)"/>
        <w:pBdr/>
        <w:spacing w:line="352" w:lineRule="auto"/>
        <w:rPr>
          <w:rFonts w:ascii="Arial" w:hAnsi="Arial" w:eastAsia="Arial" w:cs="Arial"/>
          <w:sz w:val="22"/>
        </w:rPr>
      </w:pPr>
      <w:r>
        <w:rPr>
          <w:rFonts w:ascii="Arial" w:hAnsi="Arial" w:eastAsia="Arial" w:cs="Arial"/>
          <w:sz w:val="22"/>
        </w:rPr>
        <w:t xml:space="preserve">Trừ dự án quan trọng quốc gia quy định tại </w:t>
      </w:r>
      <w:r>
        <w:rPr>
          <w:rFonts w:ascii="Arial" w:hAnsi="Arial" w:eastAsia="Arial" w:cs="Arial"/>
          <w:sz w:val="22"/>
        </w:rPr>
        <w:t xml:space="preserve">Điều 8 của Luật này</w:t>
      </w:r>
      <w:r>
        <w:rPr>
          <w:rFonts w:ascii="Arial" w:hAnsi="Arial" w:eastAsia="Arial" w:cs="Arial"/>
          <w:sz w:val="22"/>
        </w:rPr>
        <w:t xml:space="preserve">, dự án thuộc một trong các tiêu chí sau đây là dự án nhóm A:</w:t>
      </w:r>
    </w:p>
    <w:p>
      <w:pPr>
        <w:pStyle w:val="Normal(Web)"/>
        <w:pBdr/>
        <w:spacing w:line="352" w:lineRule="auto"/>
        <w:rPr>
          <w:rFonts w:ascii="Arial" w:hAnsi="Arial" w:eastAsia="Arial" w:cs="Arial"/>
          <w:sz w:val="22"/>
        </w:rPr>
      </w:pPr>
      <w:r>
        <w:rPr>
          <w:rFonts w:ascii="Arial" w:hAnsi="Arial" w:eastAsia="Arial" w:cs="Arial"/>
          <w:sz w:val="22"/>
        </w:rPr>
        <w:t xml:space="preserve">1. Dự án không phân biệt tổng mức đầu tư thuộc một trong các trường hợp sau đây:</w:t>
      </w:r>
    </w:p>
    <w:p>
      <w:pPr>
        <w:pStyle w:val="Normal(Web)"/>
        <w:pBdr/>
        <w:spacing w:line="352" w:lineRule="auto"/>
        <w:rPr>
          <w:rFonts w:ascii="Arial" w:hAnsi="Arial" w:eastAsia="Arial" w:cs="Arial"/>
          <w:sz w:val="22"/>
        </w:rPr>
      </w:pPr>
      <w:r>
        <w:rPr>
          <w:rFonts w:ascii="Arial" w:hAnsi="Arial" w:eastAsia="Arial" w:cs="Arial"/>
          <w:sz w:val="22"/>
        </w:rPr>
        <w:t xml:space="preserve">a) Dự án sản xuất chất độc hại, chất nổ, trừ dự án sản xuất chất độc hại, chất nổ thuộc lĩnh vực quốc phòng, an ninh;</w:t>
      </w:r>
    </w:p>
    <w:p>
      <w:pPr>
        <w:pStyle w:val="Normal(Web)"/>
        <w:pBdr/>
        <w:spacing w:line="352" w:lineRule="auto"/>
        <w:rPr>
          <w:rFonts w:ascii="Arial" w:hAnsi="Arial" w:eastAsia="Arial" w:cs="Arial"/>
          <w:sz w:val="22"/>
        </w:rPr>
      </w:pPr>
      <w:r>
        <w:rPr>
          <w:rFonts w:ascii="Arial" w:hAnsi="Arial" w:eastAsia="Arial" w:cs="Arial"/>
          <w:sz w:val="22"/>
        </w:rPr>
        <w:t xml:space="preserve">b) Dự án hạ tầng khu công nghiệp, khu chế xuất, khu công nghệ cao;</w:t>
      </w:r>
    </w:p>
    <w:p>
      <w:pPr>
        <w:pStyle w:val="Normal(Web)"/>
        <w:pBdr/>
        <w:spacing w:line="352" w:lineRule="auto"/>
        <w:rPr>
          <w:rFonts w:ascii="Arial" w:hAnsi="Arial" w:eastAsia="Arial" w:cs="Arial"/>
          <w:sz w:val="22"/>
        </w:rPr>
      </w:pPr>
      <w:r>
        <w:rPr>
          <w:rFonts w:ascii="Arial" w:hAnsi="Arial" w:eastAsia="Arial" w:cs="Arial"/>
          <w:sz w:val="22"/>
        </w:rPr>
        <w:t xml:space="preserve">2. Dự án có tổng mức đầu tư từ 4.600 tỷ đồng trở lên thuộc lĩnh vực sau đây:</w:t>
      </w:r>
    </w:p>
    <w:p>
      <w:pPr>
        <w:pStyle w:val="Normal(Web)"/>
        <w:pBdr/>
        <w:spacing w:line="352" w:lineRule="auto"/>
        <w:rPr>
          <w:rFonts w:ascii="Arial" w:hAnsi="Arial" w:eastAsia="Arial" w:cs="Arial"/>
          <w:sz w:val="22"/>
        </w:rPr>
      </w:pPr>
      <w:r>
        <w:rPr>
          <w:rFonts w:ascii="Arial" w:hAnsi="Arial" w:eastAsia="Arial" w:cs="Arial"/>
          <w:sz w:val="22"/>
        </w:rPr>
        <w:t xml:space="preserve">a) Giao thông, bao gồm cầu, cảng biển, cảng sông, sân bay, đường sắt, đường quốc lộ;</w:t>
      </w:r>
    </w:p>
    <w:p>
      <w:pPr>
        <w:pStyle w:val="Normal(Web)"/>
        <w:pBdr/>
        <w:spacing w:line="352" w:lineRule="auto"/>
        <w:rPr>
          <w:rFonts w:ascii="Arial" w:hAnsi="Arial" w:eastAsia="Arial" w:cs="Arial"/>
          <w:sz w:val="22"/>
        </w:rPr>
      </w:pPr>
      <w:r>
        <w:rPr>
          <w:rFonts w:ascii="Arial" w:hAnsi="Arial" w:eastAsia="Arial" w:cs="Arial"/>
          <w:sz w:val="22"/>
        </w:rPr>
        <w:t xml:space="preserve">b) Công nghiệp điện;</w:t>
      </w:r>
    </w:p>
    <w:p>
      <w:pPr>
        <w:pStyle w:val="Normal(Web)"/>
        <w:pBdr/>
        <w:spacing w:line="352" w:lineRule="auto"/>
        <w:rPr>
          <w:rFonts w:ascii="Arial" w:hAnsi="Arial" w:eastAsia="Arial" w:cs="Arial"/>
          <w:sz w:val="22"/>
        </w:rPr>
      </w:pPr>
      <w:r>
        <w:rPr>
          <w:rFonts w:ascii="Arial" w:hAnsi="Arial" w:eastAsia="Arial" w:cs="Arial"/>
          <w:sz w:val="22"/>
        </w:rPr>
        <w:t xml:space="preserve">c) Khai thác dầu khí;</w:t>
      </w:r>
    </w:p>
    <w:p>
      <w:pPr>
        <w:pStyle w:val="Normal(Web)"/>
        <w:pBdr/>
        <w:spacing w:line="352" w:lineRule="auto"/>
        <w:rPr>
          <w:rFonts w:ascii="Arial" w:hAnsi="Arial" w:eastAsia="Arial" w:cs="Arial"/>
          <w:sz w:val="22"/>
        </w:rPr>
      </w:pPr>
      <w:r>
        <w:rPr>
          <w:rFonts w:ascii="Arial" w:hAnsi="Arial" w:eastAsia="Arial" w:cs="Arial"/>
          <w:sz w:val="22"/>
        </w:rPr>
        <w:t xml:space="preserve">d) Hóa chất, phân bón, xi măng;</w:t>
      </w:r>
    </w:p>
    <w:p>
      <w:pPr>
        <w:pStyle w:val="Normal(Web)"/>
        <w:pBdr/>
        <w:spacing w:line="352" w:lineRule="auto"/>
        <w:rPr>
          <w:rFonts w:ascii="Arial" w:hAnsi="Arial" w:eastAsia="Arial" w:cs="Arial"/>
          <w:sz w:val="22"/>
        </w:rPr>
      </w:pPr>
      <w:r>
        <w:rPr>
          <w:rFonts w:ascii="Arial" w:hAnsi="Arial" w:eastAsia="Arial" w:cs="Arial"/>
          <w:sz w:val="22"/>
        </w:rPr>
        <w:t xml:space="preserve">đ) Chế tạo máy, luyện kim;</w:t>
      </w:r>
    </w:p>
    <w:p>
      <w:pPr>
        <w:pStyle w:val="Normal(Web)"/>
        <w:pBdr/>
        <w:spacing w:line="352" w:lineRule="auto"/>
        <w:rPr>
          <w:rFonts w:ascii="Arial" w:hAnsi="Arial" w:eastAsia="Arial" w:cs="Arial"/>
          <w:sz w:val="22"/>
        </w:rPr>
      </w:pPr>
      <w:r>
        <w:rPr>
          <w:rFonts w:ascii="Arial" w:hAnsi="Arial" w:eastAsia="Arial" w:cs="Arial"/>
          <w:sz w:val="22"/>
        </w:rPr>
        <w:t xml:space="preserve">e) Khai thác, chế biến khoáng sản;</w:t>
      </w:r>
    </w:p>
    <w:p>
      <w:pPr>
        <w:pStyle w:val="Normal(Web)"/>
        <w:pBdr/>
        <w:spacing w:line="352" w:lineRule="auto"/>
        <w:rPr>
          <w:rFonts w:ascii="Arial" w:hAnsi="Arial" w:eastAsia="Arial" w:cs="Arial"/>
          <w:sz w:val="22"/>
        </w:rPr>
      </w:pPr>
      <w:r>
        <w:rPr>
          <w:rFonts w:ascii="Arial" w:hAnsi="Arial" w:eastAsia="Arial" w:cs="Arial"/>
          <w:sz w:val="22"/>
        </w:rPr>
        <w:t xml:space="preserve">g) Xây dựng khu nhà ở;</w:t>
      </w:r>
    </w:p>
    <w:p>
      <w:pPr>
        <w:pStyle w:val="Normal(Web)"/>
        <w:pBdr/>
        <w:spacing w:line="352" w:lineRule="auto"/>
        <w:rPr>
          <w:rFonts w:ascii="Arial" w:hAnsi="Arial" w:eastAsia="Arial" w:cs="Arial"/>
          <w:sz w:val="22"/>
        </w:rPr>
      </w:pPr>
      <w:r>
        <w:rPr>
          <w:rFonts w:ascii="Arial" w:hAnsi="Arial" w:eastAsia="Arial" w:cs="Arial"/>
          <w:sz w:val="22"/>
        </w:rPr>
        <w:t xml:space="preserve">3. Dự án có tổng mức đầu tư từ 3.000 tỷ đồng trở lên thuộc lĩnh vực sau đây:</w:t>
      </w:r>
    </w:p>
    <w:p>
      <w:pPr>
        <w:pStyle w:val="Normal(Web)"/>
        <w:pBdr/>
        <w:spacing w:line="352" w:lineRule="auto"/>
        <w:rPr>
          <w:rFonts w:ascii="Arial" w:hAnsi="Arial" w:eastAsia="Arial" w:cs="Arial"/>
          <w:sz w:val="22"/>
        </w:rPr>
      </w:pPr>
      <w:r>
        <w:rPr>
          <w:rFonts w:ascii="Arial" w:hAnsi="Arial" w:eastAsia="Arial" w:cs="Arial"/>
          <w:sz w:val="22"/>
        </w:rPr>
        <w:t xml:space="preserve">a) Giao thông, trừ dự án quy định tại điểm a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b) Thủy lợi, phòng chống thiên tai;</w:t>
      </w:r>
    </w:p>
    <w:p>
      <w:pPr>
        <w:pStyle w:val="Normal(Web)"/>
        <w:pBdr/>
        <w:spacing w:line="352" w:lineRule="auto"/>
        <w:rPr>
          <w:rFonts w:ascii="Arial" w:hAnsi="Arial" w:eastAsia="Arial" w:cs="Arial"/>
          <w:sz w:val="22"/>
        </w:rPr>
      </w:pPr>
      <w:r>
        <w:rPr>
          <w:rFonts w:ascii="Arial" w:hAnsi="Arial" w:eastAsia="Arial" w:cs="Arial"/>
          <w:sz w:val="22"/>
        </w:rPr>
        <w:t xml:space="preserve">c) Cấp thoát nước, xử lý rác thải và công trình hạ tầng kỹ thuật khác;</w:t>
      </w:r>
    </w:p>
    <w:p>
      <w:pPr>
        <w:pStyle w:val="Normal(Web)"/>
        <w:pBdr/>
        <w:spacing w:line="352" w:lineRule="auto"/>
        <w:rPr>
          <w:rFonts w:ascii="Arial" w:hAnsi="Arial" w:eastAsia="Arial" w:cs="Arial"/>
          <w:sz w:val="22"/>
        </w:rPr>
      </w:pPr>
      <w:r>
        <w:rPr>
          <w:rFonts w:ascii="Arial" w:hAnsi="Arial" w:eastAsia="Arial" w:cs="Arial"/>
          <w:sz w:val="22"/>
        </w:rPr>
        <w:t xml:space="preserve">d) Kỹ thuật điện;</w:t>
      </w:r>
    </w:p>
    <w:p>
      <w:pPr>
        <w:pStyle w:val="Normal(Web)"/>
        <w:pBdr/>
        <w:spacing w:line="352" w:lineRule="auto"/>
        <w:rPr>
          <w:rFonts w:ascii="Arial" w:hAnsi="Arial" w:eastAsia="Arial" w:cs="Arial"/>
          <w:sz w:val="22"/>
        </w:rPr>
      </w:pPr>
      <w:r>
        <w:rPr>
          <w:rFonts w:ascii="Arial" w:hAnsi="Arial" w:eastAsia="Arial" w:cs="Arial"/>
          <w:sz w:val="22"/>
        </w:rPr>
        <w:t xml:space="preserve">đ) Sản xuất thiết bị thông tin, điện tử;</w:t>
      </w:r>
    </w:p>
    <w:p>
      <w:pPr>
        <w:pStyle w:val="Normal(Web)"/>
        <w:pBdr/>
        <w:spacing w:line="352" w:lineRule="auto"/>
        <w:rPr>
          <w:rFonts w:ascii="Arial" w:hAnsi="Arial" w:eastAsia="Arial" w:cs="Arial"/>
          <w:sz w:val="22"/>
        </w:rPr>
      </w:pPr>
      <w:r>
        <w:rPr>
          <w:rFonts w:ascii="Arial" w:hAnsi="Arial" w:eastAsia="Arial" w:cs="Arial"/>
          <w:sz w:val="22"/>
        </w:rPr>
        <w:t xml:space="preserve">e) Hóa dược;</w:t>
      </w:r>
    </w:p>
    <w:p>
      <w:pPr>
        <w:pStyle w:val="Normal(Web)"/>
        <w:pBdr/>
        <w:spacing w:line="352" w:lineRule="auto"/>
        <w:rPr>
          <w:rFonts w:ascii="Arial" w:hAnsi="Arial" w:eastAsia="Arial" w:cs="Arial"/>
          <w:sz w:val="22"/>
        </w:rPr>
      </w:pPr>
      <w:r>
        <w:rPr>
          <w:rFonts w:ascii="Arial" w:hAnsi="Arial" w:eastAsia="Arial" w:cs="Arial"/>
          <w:sz w:val="22"/>
        </w:rPr>
        <w:t xml:space="preserve">g) Sản xuất vật liệu, trừ dự án quy định tại điểm d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h) Công trình cơ khí, trừ dự án quy định tại điểm đ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i) Bưu chính, viễn thông;</w:t>
      </w:r>
    </w:p>
    <w:p>
      <w:pPr>
        <w:pStyle w:val="Normal(Web)"/>
        <w:pBdr/>
        <w:spacing w:line="352" w:lineRule="auto"/>
        <w:rPr>
          <w:rFonts w:ascii="Arial" w:hAnsi="Arial" w:eastAsia="Arial" w:cs="Arial"/>
          <w:sz w:val="22"/>
        </w:rPr>
      </w:pPr>
      <w:r>
        <w:rPr>
          <w:rFonts w:ascii="Arial" w:hAnsi="Arial" w:eastAsia="Arial" w:cs="Arial"/>
          <w:sz w:val="22"/>
        </w:rPr>
        <w:t xml:space="preserve">4. Dự án có tổng mức đầu tư từ 2.000 tỷ đồng trở lên thuộc lĩnh vực sau đây:</w:t>
      </w:r>
    </w:p>
    <w:p>
      <w:pPr>
        <w:pStyle w:val="Normal(Web)"/>
        <w:pBdr/>
        <w:spacing w:line="352" w:lineRule="auto"/>
        <w:rPr>
          <w:rFonts w:ascii="Arial" w:hAnsi="Arial" w:eastAsia="Arial" w:cs="Arial"/>
          <w:sz w:val="22"/>
        </w:rPr>
      </w:pPr>
      <w:r>
        <w:rPr>
          <w:rFonts w:ascii="Arial" w:hAnsi="Arial" w:eastAsia="Arial" w:cs="Arial"/>
          <w:sz w:val="22"/>
        </w:rPr>
        <w:t xml:space="preserve">a) Sản xuất nông nghiệp, lâm nghiệp, diêm nghiệp, nuôi trồng thủy sản;</w:t>
      </w:r>
    </w:p>
    <w:p>
      <w:pPr>
        <w:pStyle w:val="Normal(Web)"/>
        <w:pBdr/>
        <w:spacing w:line="352" w:lineRule="auto"/>
        <w:rPr>
          <w:rFonts w:ascii="Arial" w:hAnsi="Arial" w:eastAsia="Arial" w:cs="Arial"/>
          <w:sz w:val="22"/>
        </w:rPr>
      </w:pPr>
      <w:r>
        <w:rPr>
          <w:rFonts w:ascii="Arial" w:hAnsi="Arial" w:eastAsia="Arial" w:cs="Arial"/>
          <w:sz w:val="22"/>
        </w:rPr>
        <w:t xml:space="preserve">b) Vườn quốc gia, khu bảo tồn thiên nhiên;</w:t>
      </w:r>
    </w:p>
    <w:p>
      <w:pPr>
        <w:pStyle w:val="Normal(Web)"/>
        <w:pBdr/>
        <w:spacing w:line="352" w:lineRule="auto"/>
        <w:rPr>
          <w:rFonts w:ascii="Arial" w:hAnsi="Arial" w:eastAsia="Arial" w:cs="Arial"/>
          <w:sz w:val="22"/>
        </w:rPr>
      </w:pPr>
      <w:r>
        <w:rPr>
          <w:rFonts w:ascii="Arial" w:hAnsi="Arial" w:eastAsia="Arial" w:cs="Arial"/>
          <w:sz w:val="22"/>
        </w:rPr>
        <w:t xml:space="preserve">c) Hạ tầng kỹ thuật khu đô thị mới;</w:t>
      </w:r>
    </w:p>
    <w:p>
      <w:pPr>
        <w:pStyle w:val="Normal(Web)"/>
        <w:pBdr/>
        <w:spacing w:line="352" w:lineRule="auto"/>
        <w:rPr>
          <w:rFonts w:ascii="Arial" w:hAnsi="Arial" w:eastAsia="Arial" w:cs="Arial"/>
          <w:sz w:val="22"/>
        </w:rPr>
      </w:pPr>
      <w:r>
        <w:rPr>
          <w:rFonts w:ascii="Arial" w:hAnsi="Arial" w:eastAsia="Arial" w:cs="Arial"/>
          <w:sz w:val="22"/>
        </w:rPr>
        <w:t xml:space="preserve">d) Công nghiệp, trừ dự án thuộc lĩnh vực công nghiệp quy định tại các khoản 1, 2 và 3 Điều này;</w:t>
      </w:r>
    </w:p>
    <w:p>
      <w:pPr>
        <w:pStyle w:val="Normal(Web)"/>
        <w:pBdr/>
        <w:spacing w:line="352" w:lineRule="auto"/>
        <w:rPr>
          <w:rFonts w:ascii="Arial" w:hAnsi="Arial" w:eastAsia="Arial" w:cs="Arial"/>
          <w:sz w:val="22"/>
        </w:rPr>
      </w:pPr>
      <w:r>
        <w:rPr>
          <w:rFonts w:ascii="Arial" w:hAnsi="Arial" w:eastAsia="Arial" w:cs="Arial"/>
          <w:sz w:val="22"/>
        </w:rPr>
        <w:t xml:space="preserve">5. Dự án có tổng mức đầu tư từ 1.600 tỷ đồng trở lên thuộc lĩnh vực sau đây:</w:t>
      </w:r>
    </w:p>
    <w:p>
      <w:pPr>
        <w:pStyle w:val="Normal(Web)"/>
        <w:pBdr/>
        <w:spacing w:line="352" w:lineRule="auto"/>
        <w:rPr>
          <w:rFonts w:ascii="Arial" w:hAnsi="Arial" w:eastAsia="Arial" w:cs="Arial"/>
          <w:sz w:val="22"/>
        </w:rPr>
      </w:pPr>
      <w:r>
        <w:rPr>
          <w:rFonts w:ascii="Arial" w:hAnsi="Arial" w:eastAsia="Arial" w:cs="Arial"/>
          <w:sz w:val="22"/>
        </w:rPr>
        <w:t xml:space="preserve">a) Y tế, văn hóa, xã hội, thông tin, giáo dục;</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Khoa học, công nghệ, đổi mới sáng tạo, môi trường, công nghệ số, phát thanh, truyền hình, tài chính, ngân hàng;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5 Điều 9 được sửa đổi, bổ sung bởi Khoản 3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c) Kho tàng;</w:t>
      </w:r>
    </w:p>
    <w:p>
      <w:pPr>
        <w:pStyle w:val="Normal(Web)"/>
        <w:pBdr/>
        <w:spacing w:line="352" w:lineRule="auto"/>
        <w:rPr>
          <w:rFonts w:ascii="Arial" w:hAnsi="Arial" w:eastAsia="Arial" w:cs="Arial"/>
          <w:sz w:val="22"/>
        </w:rPr>
      </w:pPr>
      <w:r>
        <w:rPr>
          <w:rFonts w:ascii="Arial" w:hAnsi="Arial" w:eastAsia="Arial" w:cs="Arial"/>
          <w:sz w:val="22"/>
        </w:rPr>
        <w:t xml:space="preserve">d) Du lịch, thể dục, thể thao;</w:t>
      </w:r>
    </w:p>
    <w:p>
      <w:pPr>
        <w:pStyle w:val="Normal(Web)"/>
        <w:pBdr/>
        <w:spacing w:line="352" w:lineRule="auto"/>
        <w:rPr>
          <w:rFonts w:ascii="Arial" w:hAnsi="Arial" w:eastAsia="Arial" w:cs="Arial"/>
          <w:sz w:val="22"/>
        </w:rPr>
      </w:pPr>
      <w:r>
        <w:rPr>
          <w:rFonts w:ascii="Arial" w:hAnsi="Arial" w:eastAsia="Arial" w:cs="Arial"/>
          <w:sz w:val="22"/>
        </w:rPr>
        <w:t xml:space="preserve">đ) Xây dựng dân dụng, trừ xây dựng khu nhà ở quy định tại điểm g khoản 2 Điều này;</w:t>
      </w:r>
    </w:p>
    <w:p>
      <w:pPr>
        <w:pStyle w:val="Normal(Web)"/>
        <w:pBdr/>
        <w:spacing w:line="352" w:lineRule="auto"/>
        <w:rPr>
          <w:rFonts w:ascii="Arial" w:hAnsi="Arial" w:eastAsia="Arial" w:cs="Arial"/>
          <w:sz w:val="22"/>
        </w:rPr>
      </w:pPr>
      <w:r>
        <w:rPr>
          <w:rFonts w:ascii="Arial" w:hAnsi="Arial" w:eastAsia="Arial" w:cs="Arial"/>
          <w:sz w:val="22"/>
        </w:rPr>
        <w:t xml:space="preserve">e) Dự án thuộc lĩnh vực quốc phòng, an ninh, trừ dự án quy định tại các khoản 1, 2, 3 và 4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10. Tiêu chí phân loại dự án nhóm B</w:t>
      </w:r>
    </w:p>
    <w:p>
      <w:pPr>
        <w:pStyle w:val="Normal(Web)"/>
        <w:pBdr/>
        <w:spacing w:line="352" w:lineRule="auto"/>
        <w:rPr>
          <w:rFonts w:ascii="Arial" w:hAnsi="Arial" w:eastAsia="Arial" w:cs="Arial"/>
          <w:sz w:val="22"/>
        </w:rPr>
      </w:pPr>
      <w:r>
        <w:rPr>
          <w:rFonts w:ascii="Arial" w:hAnsi="Arial" w:eastAsia="Arial" w:cs="Arial"/>
          <w:sz w:val="22"/>
        </w:rPr>
        <w:t xml:space="preserve">1. Dự án thuộc lĩnh vực quy định tại </w:t>
      </w:r>
      <w:r>
        <w:rPr>
          <w:rFonts w:ascii="Arial" w:hAnsi="Arial" w:eastAsia="Arial" w:cs="Arial"/>
          <w:sz w:val="22"/>
        </w:rPr>
        <w:t xml:space="preserve">khoản 2 Điều 9 của Luật này</w:t>
      </w:r>
      <w:r>
        <w:rPr>
          <w:rFonts w:ascii="Arial" w:hAnsi="Arial" w:eastAsia="Arial" w:cs="Arial"/>
          <w:sz w:val="22"/>
        </w:rPr>
        <w:t xml:space="preserve"> có tổng mức đầu tư từ 240 tỷ đồng đến dưới 4.600 tỷ đồng.</w:t>
      </w:r>
    </w:p>
    <w:p>
      <w:pPr>
        <w:pStyle w:val="Normal(Web)"/>
        <w:pBdr/>
        <w:spacing w:line="352" w:lineRule="auto"/>
        <w:rPr>
          <w:rFonts w:ascii="Arial" w:hAnsi="Arial" w:eastAsia="Arial" w:cs="Arial"/>
          <w:sz w:val="22"/>
        </w:rPr>
      </w:pPr>
      <w:r>
        <w:rPr>
          <w:rFonts w:ascii="Arial" w:hAnsi="Arial" w:eastAsia="Arial" w:cs="Arial"/>
          <w:sz w:val="22"/>
        </w:rPr>
        <w:t xml:space="preserve">2. Dự án thuộc lĩnh vực quy định tại </w:t>
      </w:r>
      <w:r>
        <w:rPr>
          <w:rFonts w:ascii="Arial" w:hAnsi="Arial" w:eastAsia="Arial" w:cs="Arial"/>
          <w:sz w:val="22"/>
        </w:rPr>
        <w:t xml:space="preserve">khoản 3 Điều 9 của Luật này</w:t>
      </w:r>
      <w:r>
        <w:rPr>
          <w:rFonts w:ascii="Arial" w:hAnsi="Arial" w:eastAsia="Arial" w:cs="Arial"/>
          <w:sz w:val="22"/>
        </w:rPr>
        <w:t xml:space="preserve"> có tổng mức đầu tư từ 160 tỷ đồng đến dưới 3.000 tỷ đồng.</w:t>
      </w:r>
    </w:p>
    <w:p>
      <w:pPr>
        <w:pStyle w:val="Normal(Web)"/>
        <w:pBdr/>
        <w:spacing w:line="352" w:lineRule="auto"/>
        <w:rPr>
          <w:rFonts w:ascii="Arial" w:hAnsi="Arial" w:eastAsia="Arial" w:cs="Arial"/>
          <w:sz w:val="22"/>
        </w:rPr>
      </w:pPr>
      <w:r>
        <w:rPr>
          <w:rFonts w:ascii="Arial" w:hAnsi="Arial" w:eastAsia="Arial" w:cs="Arial"/>
          <w:sz w:val="22"/>
        </w:rPr>
        <w:t xml:space="preserve">3. Dự án thuộc lĩnh vực quy định tại </w:t>
      </w:r>
      <w:r>
        <w:rPr>
          <w:rFonts w:ascii="Arial" w:hAnsi="Arial" w:eastAsia="Arial" w:cs="Arial"/>
          <w:sz w:val="22"/>
        </w:rPr>
        <w:t xml:space="preserve">khoản 4 Điều 9 của Luật này</w:t>
      </w:r>
      <w:r>
        <w:rPr>
          <w:rFonts w:ascii="Arial" w:hAnsi="Arial" w:eastAsia="Arial" w:cs="Arial"/>
          <w:sz w:val="22"/>
        </w:rPr>
        <w:t xml:space="preserve"> có tổng mức đầu tư từ 120 tỷ đồng đến dưới 2.000 tỷ đồng.</w:t>
      </w:r>
    </w:p>
    <w:p>
      <w:pPr>
        <w:pStyle w:val="Normal(Web)"/>
        <w:pBdr/>
        <w:spacing w:line="352" w:lineRule="auto"/>
        <w:rPr>
          <w:rFonts w:ascii="Arial" w:hAnsi="Arial" w:eastAsia="Arial" w:cs="Arial"/>
          <w:sz w:val="22"/>
        </w:rPr>
      </w:pPr>
      <w:r>
        <w:rPr>
          <w:rFonts w:ascii="Arial" w:hAnsi="Arial" w:eastAsia="Arial" w:cs="Arial"/>
          <w:sz w:val="22"/>
        </w:rPr>
        <w:t xml:space="preserve">4. Dự án thuộc lĩnh vực quy định tại </w:t>
      </w:r>
      <w:r>
        <w:rPr>
          <w:rFonts w:ascii="Arial" w:hAnsi="Arial" w:eastAsia="Arial" w:cs="Arial"/>
          <w:sz w:val="22"/>
        </w:rPr>
        <w:t xml:space="preserve">khoản 5 Điều 9 của Luật này</w:t>
      </w:r>
      <w:r>
        <w:rPr>
          <w:rFonts w:ascii="Arial" w:hAnsi="Arial" w:eastAsia="Arial" w:cs="Arial"/>
          <w:sz w:val="22"/>
        </w:rPr>
        <w:t xml:space="preserve"> có tổng mức đầu tư từ 90 tỷ đồng đến dưới 1.600 tỷ đồng.</w:t>
      </w:r>
    </w:p>
    <w:p>
      <w:pPr>
        <w:pStyle w:val="Normal(Web)"/>
        <w:pBdr/>
        <w:spacing w:line="352" w:lineRule="auto"/>
        <w:rPr>
          <w:rFonts w:ascii="Arial" w:hAnsi="Arial" w:eastAsia="Arial" w:cs="Arial"/>
          <w:sz w:val="22"/>
        </w:rPr>
      </w:pPr>
      <w:r>
        <w:rPr>
          <w:rFonts w:ascii="Arial" w:hAnsi="Arial" w:eastAsia="Arial" w:cs="Arial"/>
          <w:b/>
          <w:bCs/>
          <w:sz w:val="22"/>
        </w:rPr>
        <w:t xml:space="preserve">Điều 11. Tiêu chí phân loại dự án nhóm C</w:t>
      </w:r>
    </w:p>
    <w:p>
      <w:pPr>
        <w:pStyle w:val="Normal(Web)"/>
        <w:pBdr/>
        <w:spacing w:line="352" w:lineRule="auto"/>
        <w:rPr>
          <w:rFonts w:ascii="Arial" w:hAnsi="Arial" w:eastAsia="Arial" w:cs="Arial"/>
          <w:sz w:val="22"/>
        </w:rPr>
      </w:pPr>
      <w:r>
        <w:rPr>
          <w:rFonts w:ascii="Arial" w:hAnsi="Arial" w:eastAsia="Arial" w:cs="Arial"/>
          <w:sz w:val="22"/>
        </w:rPr>
        <w:t xml:space="preserve">1. Dự án thuộc lĩnh vực quy định tại </w:t>
      </w:r>
      <w:r>
        <w:rPr>
          <w:rFonts w:ascii="Arial" w:hAnsi="Arial" w:eastAsia="Arial" w:cs="Arial"/>
          <w:sz w:val="22"/>
        </w:rPr>
        <w:t xml:space="preserve">khoản 2 Điều 9 của Luật này</w:t>
      </w:r>
      <w:r>
        <w:rPr>
          <w:rFonts w:ascii="Arial" w:hAnsi="Arial" w:eastAsia="Arial" w:cs="Arial"/>
          <w:sz w:val="22"/>
        </w:rPr>
        <w:t xml:space="preserve"> có tổng mức đầu tư dưới 240 tỷ đồng.</w:t>
      </w:r>
    </w:p>
    <w:p>
      <w:pPr>
        <w:pStyle w:val="Normal(Web)"/>
        <w:pBdr/>
        <w:spacing w:line="352" w:lineRule="auto"/>
        <w:rPr>
          <w:rFonts w:ascii="Arial" w:hAnsi="Arial" w:eastAsia="Arial" w:cs="Arial"/>
          <w:sz w:val="22"/>
        </w:rPr>
      </w:pPr>
      <w:r>
        <w:rPr>
          <w:rFonts w:ascii="Arial" w:hAnsi="Arial" w:eastAsia="Arial" w:cs="Arial"/>
          <w:sz w:val="22"/>
        </w:rPr>
        <w:t xml:space="preserve">2. Dự án thuộc lĩnh vực quy định tại </w:t>
      </w:r>
      <w:r>
        <w:rPr>
          <w:rFonts w:ascii="Arial" w:hAnsi="Arial" w:eastAsia="Arial" w:cs="Arial"/>
          <w:sz w:val="22"/>
        </w:rPr>
        <w:t xml:space="preserve">khoản 3 Điều 9 của Luật này</w:t>
      </w:r>
      <w:r>
        <w:rPr>
          <w:rFonts w:ascii="Arial" w:hAnsi="Arial" w:eastAsia="Arial" w:cs="Arial"/>
          <w:sz w:val="22"/>
        </w:rPr>
        <w:t xml:space="preserve"> có tổng mức đầu tư dưới 160 tỷ đồng.</w:t>
      </w:r>
    </w:p>
    <w:p>
      <w:pPr>
        <w:pStyle w:val="Normal(Web)"/>
        <w:pBdr/>
        <w:spacing w:line="352" w:lineRule="auto"/>
        <w:rPr>
          <w:rFonts w:ascii="Arial" w:hAnsi="Arial" w:eastAsia="Arial" w:cs="Arial"/>
          <w:sz w:val="22"/>
        </w:rPr>
      </w:pPr>
      <w:r>
        <w:rPr>
          <w:rFonts w:ascii="Arial" w:hAnsi="Arial" w:eastAsia="Arial" w:cs="Arial"/>
          <w:sz w:val="22"/>
        </w:rPr>
        <w:t xml:space="preserve">3. Dự án thuộc lĩnh vực quy định tại </w:t>
      </w:r>
      <w:r>
        <w:rPr>
          <w:rFonts w:ascii="Arial" w:hAnsi="Arial" w:eastAsia="Arial" w:cs="Arial"/>
          <w:sz w:val="22"/>
        </w:rPr>
        <w:t xml:space="preserve">khoản 4 Điều 9 của Luật này</w:t>
      </w:r>
      <w:r>
        <w:rPr>
          <w:rFonts w:ascii="Arial" w:hAnsi="Arial" w:eastAsia="Arial" w:cs="Arial"/>
          <w:sz w:val="22"/>
        </w:rPr>
        <w:t xml:space="preserve"> có tổng mức đầu tư dưới 120 tỷ đồng.</w:t>
      </w:r>
    </w:p>
    <w:p>
      <w:pPr>
        <w:pStyle w:val="Normal(Web)"/>
        <w:pBdr/>
        <w:spacing w:line="352" w:lineRule="auto"/>
        <w:rPr>
          <w:rFonts w:ascii="Arial" w:hAnsi="Arial" w:eastAsia="Arial" w:cs="Arial"/>
          <w:sz w:val="22"/>
        </w:rPr>
      </w:pPr>
      <w:r>
        <w:rPr>
          <w:rFonts w:ascii="Arial" w:hAnsi="Arial" w:eastAsia="Arial" w:cs="Arial"/>
          <w:sz w:val="22"/>
        </w:rPr>
        <w:t xml:space="preserve">4. Dự án thuộc lĩnh vực quy định tại </w:t>
      </w:r>
      <w:r>
        <w:rPr>
          <w:rFonts w:ascii="Arial" w:hAnsi="Arial" w:eastAsia="Arial" w:cs="Arial"/>
          <w:sz w:val="22"/>
        </w:rPr>
        <w:t xml:space="preserve">khoản 5 Điều 9 của Luật này</w:t>
      </w:r>
      <w:r>
        <w:rPr>
          <w:rFonts w:ascii="Arial" w:hAnsi="Arial" w:eastAsia="Arial" w:cs="Arial"/>
          <w:sz w:val="22"/>
        </w:rPr>
        <w:t xml:space="preserve"> có tổng mức đầu tư dưới 90 tỷ đồng.</w:t>
      </w:r>
    </w:p>
    <w:p>
      <w:pPr>
        <w:pStyle w:val="Normal(Web)"/>
        <w:pBdr/>
        <w:spacing w:line="352" w:lineRule="auto"/>
        <w:rPr>
          <w:rFonts w:ascii="Arial" w:hAnsi="Arial" w:eastAsia="Arial" w:cs="Arial"/>
          <w:sz w:val="22"/>
        </w:rPr>
      </w:pPr>
      <w:r>
        <w:rPr>
          <w:rFonts w:ascii="Arial" w:hAnsi="Arial" w:eastAsia="Arial" w:cs="Arial"/>
          <w:b/>
          <w:bCs/>
          <w:sz w:val="22"/>
        </w:rPr>
        <w:t xml:space="preserve">Điều 12. Điều chỉnh tiêu chí phân loại dự án đầu tư công</w:t>
      </w:r>
    </w:p>
    <w:p>
      <w:pPr>
        <w:pStyle w:val="Normal(Web)"/>
        <w:pBdr/>
        <w:spacing w:line="352" w:lineRule="auto"/>
        <w:rPr>
          <w:rFonts w:ascii="Arial" w:hAnsi="Arial" w:eastAsia="Arial" w:cs="Arial"/>
          <w:sz w:val="22"/>
        </w:rPr>
      </w:pPr>
      <w:r>
        <w:rPr>
          <w:rFonts w:ascii="Arial" w:hAnsi="Arial" w:eastAsia="Arial" w:cs="Arial"/>
          <w:sz w:val="22"/>
        </w:rPr>
        <w:t xml:space="preserve">1. Quốc hội quyết định điều chỉnh tiêu chí phân loại dự án quan trọng quốc gia quy định tại </w:t>
      </w:r>
      <w:r>
        <w:rPr>
          <w:rFonts w:ascii="Arial" w:hAnsi="Arial" w:eastAsia="Arial" w:cs="Arial"/>
          <w:sz w:val="22"/>
        </w:rPr>
        <w:t xml:space="preserve">Điều 8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Chính phủ trình Ủy ban Thường vụ Quốc hội quyết định điều chỉnh tiêu chí phân loại dự án đầu tư công quy định tại các </w:t>
      </w:r>
      <w:r>
        <w:rPr>
          <w:rFonts w:ascii="Arial" w:hAnsi="Arial" w:eastAsia="Arial" w:cs="Arial"/>
          <w:sz w:val="22"/>
        </w:rPr>
        <w:t xml:space="preserve">điều 9,</w:t>
      </w:r>
      <w:r>
        <w:rPr>
          <w:rFonts w:ascii="Arial" w:hAnsi="Arial" w:eastAsia="Arial" w:cs="Arial"/>
          <w:sz w:val="22"/>
        </w:rPr>
        <w:t xml:space="preserve"> </w:t>
      </w:r>
      <w:r>
        <w:rPr>
          <w:rFonts w:ascii="Arial" w:hAnsi="Arial" w:eastAsia="Arial" w:cs="Arial"/>
          <w:sz w:val="22"/>
        </w:rPr>
        <w:t xml:space="preserve">10 và</w:t>
      </w:r>
      <w:r>
        <w:rPr>
          <w:rFonts w:ascii="Arial" w:hAnsi="Arial" w:eastAsia="Arial" w:cs="Arial"/>
          <w:sz w:val="22"/>
        </w:rPr>
        <w:t xml:space="preserve"> </w:t>
      </w:r>
      <w:r>
        <w:rPr>
          <w:rFonts w:ascii="Arial" w:hAnsi="Arial" w:eastAsia="Arial" w:cs="Arial"/>
          <w:sz w:val="22"/>
        </w:rPr>
        <w:t xml:space="preserve">11 của Luật này</w:t>
      </w:r>
      <w:r>
        <w:rPr>
          <w:rFonts w:ascii="Arial" w:hAnsi="Arial" w:eastAsia="Arial" w:cs="Arial"/>
          <w:sz w:val="22"/>
        </w:rPr>
        <w:t xml:space="preserve"> và báo cáo Quốc hội tại kỳ họp gần nhất.</w:t>
      </w:r>
    </w:p>
    <w:p>
      <w:pPr>
        <w:pStyle w:val="Normal(Web)"/>
        <w:pBdr/>
        <w:spacing w:line="352" w:lineRule="auto"/>
        <w:rPr>
          <w:rFonts w:ascii="Arial" w:hAnsi="Arial" w:eastAsia="Arial" w:cs="Arial"/>
          <w:sz w:val="22"/>
        </w:rPr>
      </w:pPr>
      <w:r>
        <w:rPr>
          <w:rFonts w:ascii="Arial" w:hAnsi="Arial" w:eastAsia="Arial" w:cs="Arial"/>
          <w:sz w:val="22"/>
        </w:rPr>
        <w:t xml:space="preserve">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13. Nguyên tắc quản lý đầu tư công</w:t>
      </w:r>
    </w:p>
    <w:p>
      <w:pPr>
        <w:pStyle w:val="Normal(Web)"/>
        <w:pBdr/>
        <w:spacing w:line="352" w:lineRule="auto"/>
        <w:rPr>
          <w:rFonts w:ascii="Arial" w:hAnsi="Arial" w:eastAsia="Arial" w:cs="Arial"/>
          <w:sz w:val="22"/>
        </w:rPr>
      </w:pPr>
      <w:r>
        <w:rPr>
          <w:rFonts w:ascii="Arial" w:hAnsi="Arial" w:eastAsia="Arial" w:cs="Arial"/>
          <w:sz w:val="22"/>
        </w:rPr>
        <w:t xml:space="preserve">1. Tuân thủ quy định của pháp luật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2. Phù hợp với chiến lược phát triển kinh tế - xã hội, kế hoạch phát triển kinh tế - xã hội 05 năm của quốc gia, quy hoạch có liên quan theo quy định của pháp luật về quy hoạch.</w:t>
      </w:r>
    </w:p>
    <w:p>
      <w:pPr>
        <w:pStyle w:val="Normal(Web)"/>
        <w:pBdr/>
        <w:spacing w:line="352" w:lineRule="auto"/>
        <w:rPr>
          <w:rFonts w:ascii="Arial" w:hAnsi="Arial" w:eastAsia="Arial" w:cs="Arial"/>
          <w:sz w:val="22"/>
        </w:rPr>
      </w:pPr>
      <w:r>
        <w:rPr>
          <w:rFonts w:ascii="Arial" w:hAnsi="Arial" w:eastAsia="Arial" w:cs="Arial"/>
          <w:sz w:val="22"/>
        </w:rPr>
        <w:t xml:space="preserve">3. Thực hiện đúng trách nhiệm và quyền hạn của cơ quan quản lý nhà nước, tổ chức, cá nhân liên quan đến đầu tư công.</w:t>
      </w:r>
    </w:p>
    <w:p>
      <w:pPr>
        <w:pStyle w:val="Normal(Web)"/>
        <w:pBdr/>
        <w:spacing w:line="352" w:lineRule="auto"/>
        <w:rPr>
          <w:rFonts w:ascii="Arial" w:hAnsi="Arial" w:eastAsia="Arial" w:cs="Arial"/>
          <w:sz w:val="22"/>
        </w:rPr>
      </w:pPr>
      <w:r>
        <w:rPr>
          <w:rFonts w:ascii="Arial" w:hAnsi="Arial" w:eastAsia="Arial" w:cs="Arial"/>
          <w:sz w:val="22"/>
        </w:rPr>
        <w:t xml:space="preserve">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pPr>
        <w:pStyle w:val="Normal(Web)"/>
        <w:pBdr/>
        <w:spacing w:line="352" w:lineRule="auto"/>
        <w:rPr>
          <w:rFonts w:ascii="Arial" w:hAnsi="Arial" w:eastAsia="Arial" w:cs="Arial"/>
          <w:sz w:val="22"/>
        </w:rPr>
      </w:pPr>
      <w:r>
        <w:rPr>
          <w:rFonts w:ascii="Arial" w:hAnsi="Arial" w:eastAsia="Arial" w:cs="Arial"/>
          <w:sz w:val="22"/>
        </w:rPr>
        <w:t xml:space="preserve">5. Bảo đảm công khai, minh bạch trong hoạt động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14. Nội dung quản lý nhà nước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1. Ban hành và tổ chức thực hiện văn bản quy phạm pháp luật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2. Xây dựng và tổ chức thực hiện chiến lược, chương trình, kế hoạch, giải pháp, chính sách đầu tư công.</w:t>
      </w:r>
    </w:p>
    <w:p>
      <w:pPr>
        <w:pStyle w:val="Normal(Web)"/>
        <w:pBdr/>
        <w:spacing w:line="352" w:lineRule="auto"/>
        <w:rPr>
          <w:rFonts w:ascii="Arial" w:hAnsi="Arial" w:eastAsia="Arial" w:cs="Arial"/>
          <w:sz w:val="22"/>
        </w:rPr>
      </w:pPr>
      <w:r>
        <w:rPr>
          <w:rFonts w:ascii="Arial" w:hAnsi="Arial" w:eastAsia="Arial" w:cs="Arial"/>
          <w:sz w:val="22"/>
        </w:rPr>
        <w:t xml:space="preserve">3. Theo dõi, cung cấp thông tin về quản lý và sử dụng vốn đầu tư công.</w:t>
      </w:r>
    </w:p>
    <w:p>
      <w:pPr>
        <w:pStyle w:val="Normal(Web)"/>
        <w:pBdr/>
        <w:spacing w:line="352" w:lineRule="auto"/>
        <w:rPr>
          <w:rFonts w:ascii="Arial" w:hAnsi="Arial" w:eastAsia="Arial" w:cs="Arial"/>
          <w:sz w:val="22"/>
        </w:rPr>
      </w:pPr>
      <w:r>
        <w:rPr>
          <w:rFonts w:ascii="Arial" w:hAnsi="Arial" w:eastAsia="Arial" w:cs="Arial"/>
          <w:sz w:val="22"/>
        </w:rPr>
        <w:t xml:space="preserve">4. Đánh giá hiệu quả đầu tư công; kiểm tra, thanh tra, giám sát việc thực hiện quy định của pháp luật về đầu tư công, việc tuân thủ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5. Xử lý vi phạm pháp luật, giải quyết khiếu nại, tố cáo của tổ chức, cá nhân liên quan đến hoạt động đầu tư công.</w:t>
      </w:r>
    </w:p>
    <w:p>
      <w:pPr>
        <w:pStyle w:val="Normal(Web)"/>
        <w:pBdr/>
        <w:spacing w:line="352" w:lineRule="auto"/>
        <w:rPr>
          <w:rFonts w:ascii="Arial" w:hAnsi="Arial" w:eastAsia="Arial" w:cs="Arial"/>
          <w:sz w:val="22"/>
        </w:rPr>
      </w:pPr>
      <w:r>
        <w:rPr>
          <w:rFonts w:ascii="Arial" w:hAnsi="Arial" w:eastAsia="Arial" w:cs="Arial"/>
          <w:sz w:val="22"/>
        </w:rPr>
        <w:t xml:space="preserve">6. Khen thưởng cơ quan, tổ chức, đơn vị, cá nhân có thành tích trong hoạt động đầu tư công.</w:t>
      </w:r>
    </w:p>
    <w:p>
      <w:pPr>
        <w:pStyle w:val="Normal(Web)"/>
        <w:pBdr/>
        <w:spacing w:line="352" w:lineRule="auto"/>
        <w:rPr>
          <w:rFonts w:ascii="Arial" w:hAnsi="Arial" w:eastAsia="Arial" w:cs="Arial"/>
          <w:sz w:val="22"/>
        </w:rPr>
      </w:pPr>
      <w:r>
        <w:rPr>
          <w:rFonts w:ascii="Arial" w:hAnsi="Arial" w:eastAsia="Arial" w:cs="Arial"/>
          <w:sz w:val="22"/>
        </w:rPr>
        <w:t xml:space="preserve">7. Hợp tác quốc tế về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15. Công khai, minh bạch trong đầu tư công</w:t>
      </w:r>
    </w:p>
    <w:p>
      <w:pPr>
        <w:pStyle w:val="Normal(Web)"/>
        <w:pBdr/>
        <w:spacing w:line="352" w:lineRule="auto"/>
        <w:rPr>
          <w:rFonts w:ascii="Arial" w:hAnsi="Arial" w:eastAsia="Arial" w:cs="Arial"/>
          <w:sz w:val="22"/>
        </w:rPr>
      </w:pPr>
      <w:r>
        <w:rPr>
          <w:rFonts w:ascii="Arial" w:hAnsi="Arial" w:eastAsia="Arial" w:cs="Arial"/>
          <w:sz w:val="22"/>
        </w:rPr>
        <w:t xml:space="preserve">1. Nội dung công khai, minh bạch trong đầu tư công bao gồm:</w:t>
      </w:r>
    </w:p>
    <w:p>
      <w:pPr>
        <w:pStyle w:val="Normal(Web)"/>
        <w:pBdr/>
        <w:spacing w:line="352" w:lineRule="auto"/>
        <w:rPr>
          <w:rFonts w:ascii="Arial" w:hAnsi="Arial" w:eastAsia="Arial" w:cs="Arial"/>
          <w:sz w:val="22"/>
        </w:rPr>
      </w:pPr>
      <w:r>
        <w:rPr>
          <w:rFonts w:ascii="Arial" w:hAnsi="Arial" w:eastAsia="Arial" w:cs="Arial"/>
          <w:sz w:val="22"/>
        </w:rPr>
        <w:t xml:space="preserve">a) Chính sách, pháp luật và việc tổ chức thực hiện chính sách, pháp luật trong quản lý và sử dụng vốn đầu tư công;</w:t>
      </w:r>
    </w:p>
    <w:p>
      <w:pPr>
        <w:pStyle w:val="Normal(Web)"/>
        <w:pBdr/>
        <w:spacing w:line="352" w:lineRule="auto"/>
        <w:rPr>
          <w:rFonts w:ascii="Arial" w:hAnsi="Arial" w:eastAsia="Arial" w:cs="Arial"/>
          <w:sz w:val="22"/>
        </w:rPr>
      </w:pPr>
      <w:r>
        <w:rPr>
          <w:rFonts w:ascii="Arial" w:hAnsi="Arial" w:eastAsia="Arial" w:cs="Arial"/>
          <w:sz w:val="22"/>
        </w:rPr>
        <w:t xml:space="preserve">b) Nguyên tắc, tiêu chí và định mức phân bổ vốn đầu tư công;</w:t>
      </w:r>
    </w:p>
    <w:p>
      <w:pPr>
        <w:pStyle w:val="Normal(Web)"/>
        <w:pBdr/>
        <w:spacing w:line="352" w:lineRule="auto"/>
        <w:rPr>
          <w:rFonts w:ascii="Arial" w:hAnsi="Arial" w:eastAsia="Arial" w:cs="Arial"/>
          <w:sz w:val="22"/>
        </w:rPr>
      </w:pPr>
      <w:r>
        <w:rPr>
          <w:rFonts w:ascii="Arial" w:hAnsi="Arial" w:eastAsia="Arial" w:cs="Arial"/>
          <w:sz w:val="22"/>
        </w:rPr>
        <w:t xml:space="preserve">c) Nguyên tắc, tiêu chí, căn cứ xác định danh mục dự án trong kế hoạch đầu tư công trung hạn và hằng năm;</w:t>
      </w:r>
    </w:p>
    <w:p>
      <w:pPr>
        <w:pStyle w:val="Normal(Web)"/>
        <w:pBdr/>
        <w:spacing w:line="352" w:lineRule="auto"/>
        <w:rPr>
          <w:rFonts w:ascii="Arial" w:hAnsi="Arial" w:eastAsia="Arial" w:cs="Arial"/>
          <w:sz w:val="22"/>
        </w:rPr>
      </w:pPr>
      <w:r>
        <w:rPr>
          <w:rFonts w:ascii="Arial" w:hAnsi="Arial" w:eastAsia="Arial" w:cs="Arial"/>
          <w:sz w:val="22"/>
        </w:rPr>
        <w:t xml:space="preserve">d) Kế hoạch, chương trình đầu tư công trên địa bàn; vốn bố trí cho từng chương trình theo từng năm, tiến độ thực hiện và giải ngân vốn chương trình đầu tư công;</w:t>
      </w:r>
    </w:p>
    <w:p>
      <w:pPr>
        <w:pStyle w:val="Normal(Web)"/>
        <w:pBdr/>
        <w:spacing w:line="352" w:lineRule="auto"/>
        <w:rPr>
          <w:rFonts w:ascii="Arial" w:hAnsi="Arial" w:eastAsia="Arial" w:cs="Arial"/>
          <w:sz w:val="22"/>
        </w:rPr>
      </w:pPr>
      <w:r>
        <w:rPr>
          <w:rFonts w:ascii="Arial" w:hAnsi="Arial" w:eastAsia="Arial" w:cs="Arial"/>
          <w:sz w:val="22"/>
        </w:rPr>
        <w:t xml:space="preserve">đ) Danh mục dự án trên địa bàn, bao gồm quy mô, tổng mức đầu tư, thời gian, địa điểm; báo cáo đánh giá tác động tổng thể của dự án tới địa bàn đầu tư;</w:t>
      </w:r>
    </w:p>
    <w:p>
      <w:pPr>
        <w:pStyle w:val="Normal(Web)"/>
        <w:pBdr/>
        <w:spacing w:line="352" w:lineRule="auto"/>
        <w:rPr>
          <w:rFonts w:ascii="Arial" w:hAnsi="Arial" w:eastAsia="Arial" w:cs="Arial"/>
          <w:sz w:val="22"/>
        </w:rPr>
      </w:pPr>
      <w:r>
        <w:rPr>
          <w:rFonts w:ascii="Arial" w:hAnsi="Arial" w:eastAsia="Arial" w:cs="Arial"/>
          <w:sz w:val="22"/>
        </w:rPr>
        <w:t xml:space="preserve">e) Kế hoạch phân bổ vốn đầu tư công trung hạn và hằng năm, bao gồm danh mục dự án và mức vốn đầu tư công bố trí cho từng dự án;</w:t>
      </w:r>
    </w:p>
    <w:p>
      <w:pPr>
        <w:pStyle w:val="Normal(Web)"/>
        <w:pBdr/>
        <w:spacing w:line="352" w:lineRule="auto"/>
        <w:rPr>
          <w:rFonts w:ascii="Arial" w:hAnsi="Arial" w:eastAsia="Arial" w:cs="Arial"/>
          <w:sz w:val="22"/>
        </w:rPr>
      </w:pPr>
      <w:r>
        <w:rPr>
          <w:rFonts w:ascii="Arial" w:hAnsi="Arial" w:eastAsia="Arial" w:cs="Arial"/>
          <w:sz w:val="22"/>
        </w:rPr>
        <w:t xml:space="preserve">g) Tình hình huy động các nguồn lực và nguồn vốn khác tham gia thực hiện dự án đầu tư công;</w:t>
      </w:r>
    </w:p>
    <w:p>
      <w:pPr>
        <w:pStyle w:val="Normal(Web)"/>
        <w:pBdr/>
        <w:spacing w:line="352" w:lineRule="auto"/>
        <w:rPr>
          <w:rFonts w:ascii="Arial" w:hAnsi="Arial" w:eastAsia="Arial" w:cs="Arial"/>
          <w:sz w:val="22"/>
        </w:rPr>
      </w:pPr>
      <w:r>
        <w:rPr>
          <w:rFonts w:ascii="Arial" w:hAnsi="Arial" w:eastAsia="Arial" w:cs="Arial"/>
          <w:sz w:val="22"/>
        </w:rPr>
        <w:t xml:space="preserve">h) Tình hình và kết quả thực hiện kế hoạch,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i) Tiến độ thực hiện và giải ngân của dự án;</w:t>
      </w:r>
    </w:p>
    <w:p>
      <w:pPr>
        <w:pStyle w:val="Normal(Web)"/>
        <w:pBdr/>
        <w:spacing w:line="352" w:lineRule="auto"/>
        <w:rPr>
          <w:rFonts w:ascii="Arial" w:hAnsi="Arial" w:eastAsia="Arial" w:cs="Arial"/>
          <w:sz w:val="22"/>
        </w:rPr>
      </w:pPr>
      <w:r>
        <w:rPr>
          <w:rFonts w:ascii="Arial" w:hAnsi="Arial" w:eastAsia="Arial" w:cs="Arial"/>
          <w:sz w:val="22"/>
        </w:rPr>
        <w:t xml:space="preserve">k) Kết quả nghiệm thu, đánh giá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l) Quyết toán vốn đầu tư công.</w:t>
      </w:r>
    </w:p>
    <w:p>
      <w:pPr>
        <w:pStyle w:val="Normal(Web)"/>
        <w:pBdr/>
        <w:spacing w:line="352" w:lineRule="auto"/>
        <w:rPr>
          <w:rFonts w:ascii="Arial" w:hAnsi="Arial" w:eastAsia="Arial" w:cs="Arial"/>
          <w:sz w:val="22"/>
        </w:rPr>
      </w:pPr>
      <w:r>
        <w:rPr>
          <w:rFonts w:ascii="Arial" w:hAnsi="Arial" w:eastAsia="Arial" w:cs="Arial"/>
          <w:sz w:val="22"/>
        </w:rPr>
        <w:t xml:space="preserve">2. Người đứng đầu cơ quan, tổ chức, đơn vị phải thực hiện việc công khai các nội dung đầu tư công theo quy định của pháp luật.</w:t>
      </w:r>
    </w:p>
    <w:p>
      <w:pPr>
        <w:pStyle w:val="Normal(Web)"/>
        <w:pBdr/>
        <w:spacing w:line="352" w:lineRule="auto"/>
        <w:rPr>
          <w:rFonts w:ascii="Arial" w:hAnsi="Arial" w:eastAsia="Arial" w:cs="Arial"/>
          <w:sz w:val="22"/>
        </w:rPr>
      </w:pPr>
      <w:r>
        <w:rPr>
          <w:rFonts w:ascii="Arial" w:hAnsi="Arial" w:eastAsia="Arial" w:cs="Arial"/>
          <w:b/>
          <w:bCs/>
          <w:sz w:val="22"/>
        </w:rPr>
        <w:t xml:space="preserve">Điều 16. Chi phí lập, thẩm định, theo dõi, kiểm tra, đánh giá, kế hoạch, chương trình, nhiệm vụ, dự án đầu tư công</w:t>
      </w:r>
    </w:p>
    <w:p>
      <w:pPr>
        <w:pStyle w:val="Normal(Web)"/>
        <w:pBdr/>
        <w:spacing w:line="352" w:lineRule="auto"/>
        <w:rPr>
          <w:rFonts w:ascii="Arial" w:hAnsi="Arial" w:eastAsia="Arial" w:cs="Arial"/>
          <w:sz w:val="22"/>
        </w:rPr>
      </w:pPr>
      <w:r>
        <w:rPr>
          <w:rFonts w:ascii="Arial" w:hAnsi="Arial" w:eastAsia="Arial" w:cs="Arial"/>
          <w:sz w:val="22"/>
        </w:rPr>
        <w:t xml:space="preserve">1. Chi phí lập, thẩm định báo cáo đề xuất chủ trương đầu tư chương trình đầu tư công sử dụng nguồn chi thường xuyên của cơ quan, đơn vị thực hiện các nhiệm vụ này.</w:t>
      </w:r>
    </w:p>
    <w:p>
      <w:pPr>
        <w:pStyle w:val="Normal(Web)"/>
        <w:pBdr/>
        <w:spacing w:line="352" w:lineRule="auto"/>
        <w:rPr>
          <w:rFonts w:ascii="Arial" w:hAnsi="Arial" w:eastAsia="Arial" w:cs="Arial"/>
          <w:sz w:val="22"/>
        </w:rPr>
      </w:pPr>
      <w:r>
        <w:rPr>
          <w:rFonts w:ascii="Arial" w:hAnsi="Arial" w:eastAsia="Arial" w:cs="Arial"/>
          <w:sz w:val="22"/>
        </w:rPr>
        <w:t xml:space="preserve">2. Chi phí thực hiện nhiệm vụ chuẩn bị đầu tư được sử dụng từ nguồn vốn đầu tư công, chi thường xuyên của ngân sách nhà nước, các nguồn vốn hợp pháp khác và thực hiện quyết toán trong giá trị tổng mức đầu tư của dự án.</w:t>
      </w:r>
    </w:p>
    <w:p>
      <w:pPr>
        <w:pStyle w:val="Normal(Web)"/>
        <w:pBdr/>
        <w:spacing w:line="352" w:lineRule="auto"/>
        <w:rPr>
          <w:rFonts w:ascii="Arial" w:hAnsi="Arial" w:eastAsia="Arial" w:cs="Arial"/>
          <w:sz w:val="22"/>
        </w:rPr>
      </w:pPr>
      <w:r>
        <w:rPr>
          <w:rFonts w:ascii="Arial" w:hAnsi="Arial" w:eastAsia="Arial" w:cs="Arial"/>
          <w:sz w:val="22"/>
        </w:rPr>
        <w:t xml:space="preserve">Trường hợp dự án không được cấp có thẩm quyền quyết định chủ trương đầu tư, quyết định đầu tư, các khoản chi thực hiện nhiệm vụ chuẩn bị đầu tư dự án được hạch toán và quyết toán theo quy định của Chính phủ.</w:t>
      </w:r>
    </w:p>
    <w:p>
      <w:pPr>
        <w:pStyle w:val="Normal(Web)"/>
        <w:pBdr/>
        <w:spacing w:line="352" w:lineRule="auto"/>
        <w:rPr>
          <w:rFonts w:ascii="Arial" w:hAnsi="Arial" w:eastAsia="Arial" w:cs="Arial"/>
          <w:sz w:val="22"/>
        </w:rPr>
      </w:pPr>
      <w:r>
        <w:rPr>
          <w:rFonts w:ascii="Arial" w:hAnsi="Arial" w:eastAsia="Arial" w:cs="Arial"/>
          <w:sz w:val="22"/>
        </w:rPr>
        <w:t xml:space="preserve">3. Chi phí lập, thẩm định kế hoạch đầu tư công sử dụng nguồn chi thường xuyên của cơ quan, đơn vị lập, thẩm định kế hoạch.</w:t>
      </w:r>
    </w:p>
    <w:p>
      <w:pPr>
        <w:pStyle w:val="Normal(Web)"/>
        <w:pBdr/>
        <w:spacing w:line="352" w:lineRule="auto"/>
        <w:rPr>
          <w:rFonts w:ascii="Arial" w:hAnsi="Arial" w:eastAsia="Arial" w:cs="Arial"/>
          <w:sz w:val="22"/>
        </w:rPr>
      </w:pPr>
      <w:r>
        <w:rPr>
          <w:rFonts w:ascii="Arial" w:hAnsi="Arial" w:eastAsia="Arial" w:cs="Arial"/>
          <w:sz w:val="22"/>
        </w:rPr>
        <w:t xml:space="preserve">4. Chi phí theo dõi, kiểm tra, đánh giá kế hoạch, chương trình, dự án sử dụng nguồn chi thường xuyên của cơ quan, đơn vị thực hiện các nhiệm vụ này.</w:t>
      </w:r>
    </w:p>
    <w:p>
      <w:pPr>
        <w:pStyle w:val="Normal(Web)"/>
        <w:pBdr/>
        <w:spacing w:line="352" w:lineRule="auto"/>
        <w:rPr>
          <w:rFonts w:ascii="Arial" w:hAnsi="Arial" w:eastAsia="Arial" w:cs="Arial"/>
          <w:sz w:val="22"/>
        </w:rPr>
      </w:pPr>
      <w:r>
        <w:rPr>
          <w:rFonts w:ascii="Arial" w:hAnsi="Arial" w:eastAsia="Arial" w:cs="Arial"/>
          <w:sz w:val="22"/>
        </w:rPr>
        <w:t xml:space="preserve">5. Đối với chương trình, dự án sử dụng vốn ODA, vốn vay ưu đãi nước ngoài, khuyến khích nhà tài trợ hỗ trợ tài chính để thanh toán các chi phí quy định tại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17. Các hành vi bị nghiêm cấm trong đầu tư công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Quyết định chủ trương đầu tư hoặc quyết định điều chỉnh chủ trương đầu tư không phù hợp với chiến lược, quy hoạch, kế hoạch; không xác định được nguồn vốn và khả năng cân đối vốn, trừ dự án không phải quyết định chủ trương đầu tư theo quy định tại khoản 6 Điều 19 của Luật này; không đúng thẩm quyền, trình tự, thủ tục theo quy định của pháp luật.</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17 được sửa đổi, bổ sung bởi Điểm a Khoản 4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17 được sửa đổi, bổ sung bởi Điểm b Khoản 4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3. Lợi dụng chức vụ, quyền hạn để chiếm đoạt, vụ lợi, tham nhũng trong quản lý và sử dụng vốn đầu tư công.</w:t>
      </w:r>
    </w:p>
    <w:p>
      <w:pPr>
        <w:pStyle w:val="Normal(Web)"/>
        <w:pBdr/>
        <w:spacing w:line="352" w:lineRule="auto"/>
        <w:rPr>
          <w:rFonts w:ascii="Arial" w:hAnsi="Arial" w:eastAsia="Arial" w:cs="Arial"/>
          <w:sz w:val="22"/>
        </w:rPr>
      </w:pPr>
      <w:r>
        <w:rPr>
          <w:rFonts w:ascii="Arial" w:hAnsi="Arial" w:eastAsia="Arial" w:cs="Arial"/>
          <w:sz w:val="22"/>
        </w:rPr>
        <w:t xml:space="preserve">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pPr>
        <w:pStyle w:val="Normal(Web)"/>
        <w:pBdr/>
        <w:spacing w:line="352" w:lineRule="auto"/>
        <w:rPr>
          <w:rFonts w:ascii="Arial" w:hAnsi="Arial" w:eastAsia="Arial" w:cs="Arial"/>
          <w:sz w:val="22"/>
        </w:rPr>
      </w:pPr>
      <w:r>
        <w:rPr>
          <w:rFonts w:ascii="Arial" w:hAnsi="Arial" w:eastAsia="Arial" w:cs="Arial"/>
          <w:sz w:val="22"/>
        </w:rPr>
        <w:t xml:space="preserve">5. Đưa, nhận, môi giới hối lộ.</w:t>
      </w:r>
    </w:p>
    <w:p>
      <w:pPr>
        <w:pStyle w:val="Normal(Web)"/>
        <w:pBdr/>
        <w:spacing w:line="352" w:lineRule="auto"/>
        <w:rPr>
          <w:rFonts w:ascii="Arial" w:hAnsi="Arial" w:eastAsia="Arial" w:cs="Arial"/>
          <w:sz w:val="22"/>
        </w:rPr>
      </w:pPr>
      <w:r>
        <w:rPr>
          <w:rFonts w:ascii="Arial" w:hAnsi="Arial" w:eastAsia="Arial" w:cs="Arial"/>
          <w:sz w:val="22"/>
        </w:rPr>
        <w:t xml:space="preserve">6. Yêu cầu tổ chức, cá nhân tự bỏ vốn đầu tư khi chương trình, dự án chưa được quyết định chủ trương đầu tư, chưa được phê duyệt quyết định đầu tư; thực hiện dự án khi chưa được giao kế hoạch đầu tư công gây nợ đọng xây dựng cơ bản.</w:t>
      </w:r>
    </w:p>
    <w:p>
      <w:pPr>
        <w:pStyle w:val="Normal(Web)"/>
        <w:pBdr/>
        <w:spacing w:line="352" w:lineRule="auto"/>
        <w:rPr>
          <w:rFonts w:ascii="Arial" w:hAnsi="Arial" w:eastAsia="Arial" w:cs="Arial"/>
          <w:sz w:val="22"/>
        </w:rPr>
      </w:pPr>
      <w:r>
        <w:rPr>
          <w:rFonts w:ascii="Arial" w:hAnsi="Arial" w:eastAsia="Arial" w:cs="Arial"/>
          <w:sz w:val="22"/>
        </w:rPr>
        <w:t xml:space="preserve">7. Sử dụng vốn đầu tư công không đúng mục đích, không đúng đối tượng, vượt tiêu chuẩn, định mức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8. Làm giả, làm sai lệch thông tin, hồ sơ, tài liệu liên quan đến quyết định chủ trương đầu tư, quyết định đầu tư, triển khai thực hiện chương trình, nhiệm vụ, dự án.</w:t>
      </w:r>
    </w:p>
    <w:p>
      <w:pPr>
        <w:pStyle w:val="Normal(Web)"/>
        <w:pBdr/>
        <w:spacing w:line="352" w:lineRule="auto"/>
        <w:rPr>
          <w:rFonts w:ascii="Arial" w:hAnsi="Arial" w:eastAsia="Arial" w:cs="Arial"/>
          <w:sz w:val="22"/>
        </w:rPr>
      </w:pPr>
      <w:r>
        <w:rPr>
          <w:rFonts w:ascii="Arial" w:hAnsi="Arial" w:eastAsia="Arial" w:cs="Arial"/>
          <w:sz w:val="22"/>
        </w:rPr>
        <w:t xml:space="preserve">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pPr>
        <w:pStyle w:val="Normal(Web)"/>
        <w:pBdr/>
        <w:spacing w:line="352" w:lineRule="auto"/>
        <w:rPr>
          <w:rFonts w:ascii="Arial" w:hAnsi="Arial" w:eastAsia="Arial" w:cs="Arial"/>
          <w:sz w:val="22"/>
        </w:rPr>
      </w:pPr>
      <w:r>
        <w:rPr>
          <w:rFonts w:ascii="Arial" w:hAnsi="Arial" w:eastAsia="Arial" w:cs="Arial"/>
          <w:sz w:val="22"/>
        </w:rPr>
        <w:t xml:space="preserve">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pPr>
        <w:pStyle w:val="Normal(Web)"/>
        <w:pBdr/>
        <w:spacing w:line="352" w:lineRule="auto"/>
        <w:rPr>
          <w:rFonts w:ascii="Arial" w:hAnsi="Arial" w:eastAsia="Arial" w:cs="Arial"/>
          <w:sz w:val="22"/>
        </w:rPr>
      </w:pPr>
      <w:r>
        <w:rPr>
          <w:rFonts w:ascii="Arial" w:hAnsi="Arial" w:eastAsia="Arial" w:cs="Arial"/>
          <w:sz w:val="22"/>
        </w:rPr>
        <w:t xml:space="preserve">11. Cản trở việc phát hiện hành vi vi phạm pháp luật về đầu tư công.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CHỦ TRƯƠNG ĐẦU TƯ VÀ QUYẾT ĐỊNH ĐẦU TƯ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TRÌNH, DỰ ÁN ĐẦU TƯ CÔNG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LẬP, THẨM ĐỊNH, QUYẾT ĐỊNH CHỦ TRƯƠNG ĐẦU TƯ</w:t>
      </w:r>
    </w:p>
    <w:p>
      <w:pPr>
        <w:pStyle w:val="Normal(Web)"/>
        <w:pBdr/>
        <w:spacing w:line="352" w:lineRule="auto"/>
        <w:rPr>
          <w:rFonts w:ascii="Arial" w:hAnsi="Arial" w:eastAsia="Arial" w:cs="Arial"/>
          <w:sz w:val="22"/>
        </w:rPr>
      </w:pPr>
      <w:r>
        <w:rPr>
          <w:rFonts w:ascii="Arial" w:hAnsi="Arial" w:eastAsia="Arial" w:cs="Arial"/>
          <w:b/>
          <w:bCs/>
          <w:sz w:val="22"/>
        </w:rPr>
        <w:t xml:space="preserve">Điều 18. Thẩm quyền quyết định chủ trương đầu tư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Quốc hội quyết định chủ trương đầu tư chương trình, dự án sau đây:</w:t>
      </w:r>
    </w:p>
    <w:p>
      <w:pPr>
        <w:pStyle w:val="Normal(Web)"/>
        <w:pBdr/>
        <w:spacing w:line="352" w:lineRule="auto"/>
        <w:rPr>
          <w:rFonts w:ascii="Arial" w:hAnsi="Arial" w:eastAsia="Arial" w:cs="Arial"/>
          <w:sz w:val="22"/>
        </w:rPr>
      </w:pPr>
      <w:r>
        <w:rPr>
          <w:rFonts w:ascii="Arial" w:hAnsi="Arial" w:eastAsia="Arial" w:cs="Arial"/>
          <w:sz w:val="22"/>
        </w:rPr>
        <w:t xml:space="preserve">a) Chương trình mục tiêu quốc gia;</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Dự án quan trọng quốc gia, trừ dự án quy định tại điểm a khoản 2 Điều 8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1 Điều 18 được sửa đổi, bổ sung bởi Điểm b Khoản 5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Chính phủ quyết định chủ trương đầu tư chương trình đầu tư công sử dụng vốn ngân sách trung ương, trừ chương trình quy định tại điểm a khoản 1 Điều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Thủ tướng Chính phủ quyết định chủ trương đầu tư dự án quy định tại điểm a khoản 2 Điều 8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3 Điều 18 được sửa đổi, bổ sung bởi Điểm c Khoản 5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4. Người đứng đầu Bộ, cơ quan trung ương quyết định chủ trương đầu tư chương trình sử dụng vốn ODA, vốn vay ưu đãi nước ngoài, dự án nhóm A, nhóm B, nhóm C do cơ quan, tổ chức mình quản lý.</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4 Điều 18 được sửa đổi, bổ sung bởi Điểm d Khoản 5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5. Hội đồng nhân dân cấp tỉnh quyết định chủ trương đầu tư chương trình, dự án sau đây:</w:t>
      </w:r>
    </w:p>
    <w:p>
      <w:pPr>
        <w:pStyle w:val="Normal(Web)"/>
        <w:pBdr/>
        <w:spacing w:line="352" w:lineRule="auto"/>
        <w:rPr>
          <w:rFonts w:ascii="Arial" w:hAnsi="Arial" w:eastAsia="Arial" w:cs="Arial"/>
          <w:sz w:val="22"/>
        </w:rPr>
      </w:pPr>
      <w:r>
        <w:rPr>
          <w:rFonts w:ascii="Arial" w:hAnsi="Arial" w:eastAsia="Arial" w:cs="Arial"/>
          <w:sz w:val="22"/>
        </w:rPr>
        <w:t xml:space="preserve">a) Chương trình đầu tư công sử dụng vốn ngân sách địa phương, bao gồm cả vốn bổ sung có mục tiêu từ ngân sách trung ương, nguồn vốn hợp pháp của địa phương thuộc cấp mình quản lý;</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Dự án nhóm A sử dụng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Ủy ban nhân dân cấp tỉnh là cơ quan chủ quản theo quyết định của Thủ tướng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5 Điều 18 được sửa đổi, bổ sung bởi Điểm đ Khoản 5 Điều 7 Luật số 90/2025/QH15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Điểm c Khoản 5 Điều 18 được bổ sung bởi Điểm e Khoản 5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Dự án nhóm A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c Khoản 5 Điều 18 được bổ sung bởi Điểm e Khoản 5 Điều 7 Luật số 90/2025/QH15</w:t>
      </w:r>
      <w:r>
        <w:rPr>
          <w:rFonts w:ascii="Arial" w:hAnsi="Arial" w:eastAsia="Arial" w:cs="Arial"/>
          <w:color w:val="F96606"/>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Hội đồng nhân dân cấp huyện quyết định chủ trương đầu tư chương trình đầu tư công sử dụng vốn ngân sách địa phương, bao gồm cả vốn bổ sung có mục tiêu từ ngân sách cấp trên, nguồn vốn hợp pháp của địa phương thuộc cấp mình quản lý.</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18 bị bãi bỏ bởi Điểm a Khoản 5 Điều 7 Luật số 90/2025/QH15</w:t>
      </w:r>
      <w:r>
        <w:rPr>
          <w:rFonts w:ascii="Arial" w:hAnsi="Arial" w:eastAsia="Arial" w:cs="Arial"/>
          <w:sz w:val="22"/>
          <w:shd w:val="clear" w:color="auto" w:fill="FFF8E4"/>
        </w:rPr>
        <w:t xml:space="preserve"> </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Hội đồng nhân dân cấp tỉnh có trách nhiệm thực hiện nhiệm vụ, quyền hạn, thẩm quyền của cấp quyết định chủ trương đầu tư đối với chương trình đầu tư công đã được Hội đồng nhân dân cấp huyện quyết định chủ trương đầu tư theo quy định tại khoản 6 Điều 18 Luật Đầu tư công trước ngày Nghị định 125/2025/NĐ-CP có hiệu lực thi hành. Nội dung này được hướng dẫn tại </w:t>
      </w:r>
      <w:r>
        <w:rPr>
          <w:rFonts w:ascii="Arial" w:hAnsi="Arial" w:eastAsia="Arial" w:cs="Arial"/>
          <w:sz w:val="22"/>
          <w:shd w:val="clear" w:color="auto" w:fill="AFDDF5"/>
        </w:rPr>
        <w:t xml:space="preserve">Điểm a Khoản 1 Điều 7</w:t>
      </w:r>
      <w:r>
        <w:rPr>
          <w:rFonts w:ascii="Arial" w:hAnsi="Arial" w:eastAsia="Arial" w:cs="Arial"/>
          <w:sz w:val="22"/>
          <w:shd w:val="clear" w:color="auto" w:fill="AFDDF5"/>
        </w:rPr>
        <w:t xml:space="preserve"> Nghị định 125/2025/NĐ-CP, áp dụng từ ngày 01/7/2025 đến hết ngày 28/02/2027.</w:t>
      </w:r>
    </w:p>
    <w:p>
      <w:pPr>
        <w:pStyle w:val="Normal(Web)"/>
        <w:pBdr/>
        <w:spacing w:line="352" w:lineRule="auto"/>
        <w:rPr>
          <w:rFonts w:ascii="Arial" w:hAnsi="Arial" w:eastAsia="Arial" w:cs="Arial"/>
          <w:sz w:val="22"/>
        </w:rPr>
      </w:pPr>
      <w:r>
        <w:rPr>
          <w:rFonts w:ascii="Arial" w:hAnsi="Arial" w:eastAsia="Arial" w:cs="Arial"/>
          <w:sz w:val="22"/>
        </w:rPr>
        <w:t xml:space="preserve">7. Ủy ban nhân dân cấp tỉnh quyết định chủ trương đầu tư dự án sau đây:</w:t>
      </w:r>
    </w:p>
    <w:p>
      <w:pPr>
        <w:pStyle w:val="Normal(Web)"/>
        <w:pBdr/>
        <w:spacing w:line="352" w:lineRule="auto"/>
        <w:rPr>
          <w:rFonts w:ascii="Arial" w:hAnsi="Arial" w:eastAsia="Arial" w:cs="Arial"/>
          <w:sz w:val="22"/>
        </w:rPr>
      </w:pPr>
      <w:r>
        <w:rPr>
          <w:rFonts w:ascii="Arial" w:hAnsi="Arial" w:eastAsia="Arial" w:cs="Arial"/>
          <w:sz w:val="22"/>
        </w:rPr>
        <w:t xml:space="preserve">a) Dự án nhóm B, nhóm C sử dụng vốn ngân sách địa phương, bao gồm cả vốn bổ sung có mục tiêu từ ngân sách cấp trên, nguồn vốn hợp pháp của địa phương thuộc cấp mình quản lý; </w:t>
      </w:r>
    </w:p>
    <w:p>
      <w:pPr>
        <w:pStyle w:val="Normal(Web)"/>
        <w:pBdr/>
        <w:spacing w:line="352" w:lineRule="auto"/>
        <w:rPr>
          <w:rFonts w:ascii="Arial" w:hAnsi="Arial" w:eastAsia="Arial" w:cs="Arial"/>
          <w:sz w:val="22"/>
        </w:rPr>
      </w:pPr>
      <w:r>
        <w:rPr>
          <w:rFonts w:ascii="Arial" w:hAnsi="Arial" w:eastAsia="Arial" w:cs="Arial"/>
          <w:sz w:val="22"/>
        </w:rPr>
        <w:t xml:space="preserve">b) Dự án nhóm B, nhóm C thực hiện trên địa bàn từ 02 đơn vị hành chính cấp tỉnh trở lên do Ủy ban nhân dân cấp tỉnh là cơ quan chủ quản theo quyết định của Thủ tướng Chính phủ;</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Dự án nhóm B, nhóm C sử dụng vốn ODA, vốn vay ưu đãi nước ngoài.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c Khoản 7 Điều 18 bị bãi bỏ bởi Điểm a Khoản 5 Điều 7 Luật số 90/2025/QH15</w:t>
      </w:r>
      <w:r>
        <w:rPr>
          <w:rFonts w:ascii="Arial" w:hAnsi="Arial" w:eastAsia="Arial" w:cs="Arial"/>
          <w:sz w:val="22"/>
          <w:shd w:val="clear" w:color="auto" w:fill="FFF8E4"/>
        </w:rPr>
        <w:t xml:space="preserve"> </w:t>
      </w:r>
      <w:r>
        <w:rPr/>
        <w:br/>
      </w:r>
      <w:r>
        <w:rPr>
          <w:rFonts w:ascii="Arial" w:hAnsi="Arial" w:eastAsia="Arial" w:cs="Arial"/>
          <w:color w:val="F96606"/>
          <w:sz w:val="22"/>
          <w:shd w:val="clear" w:color="auto" w:fill="FFF8E4"/>
        </w:rPr>
        <w:t xml:space="preserve">Điểm d Khoản 7 Điều 18 được bổ sung bởi Điểm g Khoản 5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Dự án nhóm B, nhóm C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d Khoản 7 Điều 18 được bổ sung bởi Điểm g Khoản 5 Điều 7 Luật số 90/2025/QH15</w:t>
      </w:r>
      <w:r>
        <w:rPr>
          <w:rFonts w:ascii="Arial" w:hAnsi="Arial" w:eastAsia="Arial" w:cs="Arial"/>
          <w:color w:val="F96606"/>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8. Ủy ban nhân dân cấp huyện quyết định chủ trương đầu tư dự án sau đây: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8 Điều 18 bị bãi bỏ bởi Điểm a Khoản 5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Dự án nhóm B, nhóm C sử dụng vốn ngân sách địa phương, bao gồm cả vốn bổ sung có mục tiêu từ ngân sách cấp trên, nguồn vốn hợp pháp của địa phương thuộc cấp mình quản lý;</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8 Điều 18 bị bãi bỏ bởi Điểm a Khoản 5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Dự án nhóm B, nhóm C thực hiện trên địa bàn từ 02 đơn vị hành chính cấp huyện trở lên do Chủ tịch Ủy ban nhân dân cấp tỉnh giao là cơ quan chủ quản; dự án nhóm B, nhóm C thực hiện trên địa bàn từ 02 đơn vị hành chính cấp xã trở lên;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8 Điều 18 bị bãi bỏ bởi Điểm a Khoản 5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Dự án tại khoản 9 Điều này theo đề nghị của Ủy ban nhân dân cấp xã.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8 Điều 18 bị bãi bỏ bởi Điểm a Khoản 5 Điều 7 Luật số 90/2025/QH15</w:t>
      </w:r>
      <w:r>
        <w:rPr>
          <w:rFonts w:ascii="Arial" w:hAnsi="Arial" w:eastAsia="Arial" w:cs="Arial"/>
          <w:sz w:val="22"/>
          <w:shd w:val="clear" w:color="auto" w:fill="FFF8E4"/>
        </w:rPr>
        <w:t xml:space="preserve"> </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Ủy ban nhân dân cấp tỉnh có trách nhiệm thực hiện nhiệm vụ, quyền hạn, thẩm quyền của cấp quyết định chủ trương đầu tư đối với dự án đầu tư công đã được Ủy ban nhân dân cấp huyện quyết định chủ trương đầu tư theo quy định tại khoản 8 Điều 18 Luật Đầu tư công trước ngày Nghị định 125/2025/NĐ-CP có hiệu lực thi hành. Nội dung này được hướng dẫn tại </w:t>
      </w:r>
      <w:r>
        <w:rPr>
          <w:rFonts w:ascii="Arial" w:hAnsi="Arial" w:eastAsia="Arial" w:cs="Arial"/>
          <w:sz w:val="22"/>
          <w:shd w:val="clear" w:color="auto" w:fill="AFDDF5"/>
        </w:rPr>
        <w:t xml:space="preserve">Điểm b Khoản 1 Điều 7</w:t>
      </w:r>
      <w:r>
        <w:rPr>
          <w:rFonts w:ascii="Arial" w:hAnsi="Arial" w:eastAsia="Arial" w:cs="Arial"/>
          <w:sz w:val="22"/>
          <w:shd w:val="clear" w:color="auto" w:fill="AFDDF5"/>
        </w:rPr>
        <w:t xml:space="preserve"> Nghị định 125/2025/NĐ-CP, áp dụng từ ngày 01/7/2025 đến hết ngày 28/02/2027.</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9. Ủy ban nhân dân cấp xã quyết định chủ trương đầu tư dự án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Dự án nhóm B, nhóm C sử dụng vốn ngân sách địa phương, bao gồm cả vốn bổ sung có mục tiêu từ ngân sách cấp trên, nguồn vốn hợp pháp của địa phương thuộc cấp mình quản lý;</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Dự án nhóm B, nhóm C thực hiện trên địa bàn từ 02 đơn vị hành chính cấp xã trở lên do Chủ tịch Ủy ban nhân dân cấp tỉnh giao Ủy ban nhân dân cấp xã là cấp quyết định chủ trương đầu tư.</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9 Điều 18 được sửa đổi, bổ sung bởi Điểm h Khoản 5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10 Điều 18 được sửa đổi, bổ sung bởi Điểm i Khoản 5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11. Trường hợp điều chỉnh chủ trương đầu tư chương trình, dự án, thẩm quyền quyết định điều chỉnh chủ trương đầu tư chương trình, dự án thực hiện theo quy định tại </w:t>
      </w:r>
      <w:r>
        <w:rPr>
          <w:rFonts w:ascii="Arial" w:hAnsi="Arial" w:eastAsia="Arial" w:cs="Arial"/>
          <w:sz w:val="22"/>
        </w:rPr>
        <w:t xml:space="preserve">khoản 1 Điều 37 của Luật này.</w:t>
      </w:r>
    </w:p>
    <w:p>
      <w:pPr>
        <w:pStyle w:val="Normal(Web)"/>
        <w:pBdr/>
        <w:spacing w:line="352" w:lineRule="auto"/>
        <w:rPr>
          <w:rFonts w:ascii="Arial" w:hAnsi="Arial" w:eastAsia="Arial" w:cs="Arial"/>
          <w:sz w:val="22"/>
        </w:rPr>
      </w:pPr>
      <w:r>
        <w:rPr>
          <w:rFonts w:ascii="Arial" w:hAnsi="Arial" w:eastAsia="Arial" w:cs="Arial"/>
          <w:sz w:val="22"/>
        </w:rPr>
        <w:t xml:space="preserve">12. Chính phủ quy định các nội dung sau đây:</w:t>
      </w:r>
    </w:p>
    <w:p>
      <w:pPr>
        <w:pStyle w:val="Normal(Web)"/>
        <w:pBdr/>
        <w:spacing w:line="352" w:lineRule="auto"/>
        <w:rPr>
          <w:rFonts w:ascii="Arial" w:hAnsi="Arial" w:eastAsia="Arial" w:cs="Arial"/>
          <w:sz w:val="22"/>
        </w:rPr>
      </w:pPr>
      <w:r>
        <w:rPr>
          <w:rFonts w:ascii="Arial" w:hAnsi="Arial" w:eastAsia="Arial" w:cs="Arial"/>
          <w:sz w:val="22"/>
        </w:rPr>
        <w:t xml:space="preserve">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pPr>
        <w:pStyle w:val="Normal(Web)"/>
        <w:pBdr/>
        <w:spacing w:line="352" w:lineRule="auto"/>
        <w:rPr>
          <w:rFonts w:ascii="Arial" w:hAnsi="Arial" w:eastAsia="Arial" w:cs="Arial"/>
          <w:sz w:val="22"/>
        </w:rPr>
      </w:pPr>
      <w:r>
        <w:rPr>
          <w:rFonts w:ascii="Arial" w:hAnsi="Arial" w:eastAsia="Arial" w:cs="Arial"/>
          <w:sz w:val="22"/>
        </w:rPr>
        <w:t xml:space="preserve">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12 Điều 18 được sửa đổi, bổ sung bởi Điểm k Khoản 5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c) Hồ sơ, nội dung và thời gian thẩm định, quyết định chủ trương đầu tư chương trình,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Trình tự, thủ tục quyết định chủ trương đầu tư dự án thuộc thẩm quyền của Thủ tướng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d Khoản 12 Điều 18 được bổ sung bởi Điểm l Khoản 5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19. Điều kiện quyết định chủ trương đầu tư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Phù hợp với chiến lược, phương hướng, kế hoạch phát triển kinh tế - xã hội và quy hoạch có liên quan theo quy định của pháp luật về quy hoạch đã được cấp có thẩm quyền quyết định hoặc phê duyệt.</w:t>
      </w:r>
    </w:p>
    <w:p>
      <w:pPr>
        <w:pStyle w:val="Normal(Web)"/>
        <w:pBdr/>
        <w:spacing w:line="352" w:lineRule="auto"/>
        <w:rPr>
          <w:rFonts w:ascii="Arial" w:hAnsi="Arial" w:eastAsia="Arial" w:cs="Arial"/>
          <w:sz w:val="22"/>
        </w:rPr>
      </w:pPr>
      <w:r>
        <w:rPr>
          <w:rFonts w:ascii="Arial" w:hAnsi="Arial" w:eastAsia="Arial" w:cs="Arial"/>
          <w:sz w:val="22"/>
        </w:rPr>
        <w:t xml:space="preserve">2. Không trùng lặp với các chương trình, dự án đã có quyết định chủ trương đầu tư hoặc đã có quyết định đầu tư.</w:t>
      </w:r>
    </w:p>
    <w:p>
      <w:pPr>
        <w:pStyle w:val="Normal(Web)"/>
        <w:pBdr/>
        <w:spacing w:line="352" w:lineRule="auto"/>
        <w:rPr>
          <w:rFonts w:ascii="Arial" w:hAnsi="Arial" w:eastAsia="Arial" w:cs="Arial"/>
          <w:sz w:val="22"/>
        </w:rPr>
      </w:pPr>
      <w:r>
        <w:rPr>
          <w:rFonts w:ascii="Arial" w:hAnsi="Arial" w:eastAsia="Arial" w:cs="Arial"/>
          <w:sz w:val="22"/>
        </w:rPr>
        <w:t xml:space="preserve">3. Phù hợp với khả năng cân đối nguồn vốn đầu tư công và khả năng huy động các nguồn vốn khác đối với chương trình, dự án sử dụng nhiều nguồn vốn.</w:t>
      </w:r>
    </w:p>
    <w:p>
      <w:pPr>
        <w:pStyle w:val="Normal(Web)"/>
        <w:pBdr/>
        <w:spacing w:line="352" w:lineRule="auto"/>
        <w:rPr>
          <w:rFonts w:ascii="Arial" w:hAnsi="Arial" w:eastAsia="Arial" w:cs="Arial"/>
          <w:sz w:val="22"/>
        </w:rPr>
      </w:pPr>
      <w:r>
        <w:rPr>
          <w:rFonts w:ascii="Arial" w:hAnsi="Arial" w:eastAsia="Arial" w:cs="Arial"/>
          <w:sz w:val="22"/>
        </w:rPr>
        <w:t xml:space="preserve">4. Phù hợp với khả năng vay, trả nợ công, nợ Chính phủ và nợ chính quyền địa phương.</w:t>
      </w:r>
    </w:p>
    <w:p>
      <w:pPr>
        <w:pStyle w:val="Normal(Web)"/>
        <w:pBdr/>
        <w:spacing w:line="352" w:lineRule="auto"/>
        <w:rPr>
          <w:rFonts w:ascii="Arial" w:hAnsi="Arial" w:eastAsia="Arial" w:cs="Arial"/>
          <w:sz w:val="22"/>
        </w:rPr>
      </w:pPr>
      <w:r>
        <w:rPr>
          <w:rFonts w:ascii="Arial" w:hAnsi="Arial" w:eastAsia="Arial" w:cs="Arial"/>
          <w:sz w:val="22"/>
        </w:rPr>
        <w:t xml:space="preserve">5. Bảo đảm hiệu quả kinh tế - xã hội, quốc phòng, an ninh và phát triển bền vững.</w:t>
      </w:r>
    </w:p>
    <w:p>
      <w:pPr>
        <w:pStyle w:val="Normal(Web)"/>
        <w:pBdr/>
        <w:spacing w:line="352" w:lineRule="auto"/>
        <w:rPr>
          <w:rFonts w:ascii="Arial" w:hAnsi="Arial" w:eastAsia="Arial" w:cs="Arial"/>
          <w:sz w:val="22"/>
        </w:rPr>
      </w:pPr>
      <w:r>
        <w:rPr>
          <w:rFonts w:ascii="Arial" w:hAnsi="Arial" w:eastAsia="Arial" w:cs="Arial"/>
          <w:sz w:val="22"/>
        </w:rPr>
        <w:t xml:space="preserve">6. Các nhiệm vụ, dự án không phải quyết định chủ trương đầu tư bao gồm:</w:t>
      </w:r>
    </w:p>
    <w:p>
      <w:pPr>
        <w:pStyle w:val="Normal(Web)"/>
        <w:pBdr/>
        <w:spacing w:line="352" w:lineRule="auto"/>
        <w:rPr>
          <w:rFonts w:ascii="Arial" w:hAnsi="Arial" w:eastAsia="Arial" w:cs="Arial"/>
          <w:sz w:val="22"/>
        </w:rPr>
      </w:pPr>
      <w:r>
        <w:rPr>
          <w:rFonts w:ascii="Arial" w:hAnsi="Arial" w:eastAsia="Arial" w:cs="Arial"/>
          <w:sz w:val="22"/>
        </w:rPr>
        <w:t xml:space="preserve">a) Nhiệm vụ chuẩn bị đầu tư;</w:t>
      </w:r>
    </w:p>
    <w:p>
      <w:pPr>
        <w:pStyle w:val="Normal(Web)"/>
        <w:pBdr/>
        <w:spacing w:line="352" w:lineRule="auto"/>
        <w:rPr>
          <w:rFonts w:ascii="Arial" w:hAnsi="Arial" w:eastAsia="Arial" w:cs="Arial"/>
          <w:sz w:val="22"/>
        </w:rPr>
      </w:pPr>
      <w:r>
        <w:rPr>
          <w:rFonts w:ascii="Arial" w:hAnsi="Arial" w:eastAsia="Arial" w:cs="Arial"/>
          <w:sz w:val="22"/>
        </w:rPr>
        <w:t xml:space="preserve">b) Nhiệm vụ quy hoạch;</w:t>
      </w:r>
    </w:p>
    <w:p>
      <w:pPr>
        <w:pStyle w:val="Normal(Web)"/>
        <w:pBdr/>
        <w:spacing w:line="352" w:lineRule="auto"/>
        <w:rPr>
          <w:rFonts w:ascii="Arial" w:hAnsi="Arial" w:eastAsia="Arial" w:cs="Arial"/>
          <w:sz w:val="22"/>
        </w:rPr>
      </w:pPr>
      <w:r>
        <w:rPr>
          <w:rFonts w:ascii="Arial" w:hAnsi="Arial" w:eastAsia="Arial" w:cs="Arial"/>
          <w:sz w:val="22"/>
        </w:rPr>
        <w:t xml:space="preserve">c) Dự án đầu tư công khẩn cấp;</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c1) Dự án đầu tư công đặc biệt;</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c1 Khoản 6 Điều 19 được bổ sung bởi Khoản 6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c2) Dự án đầu tư xây dựng đường sắt địa phương, dự án đường sắt địa phương theo mô hình phát triển đô thị theo định hướng phát triển giao thông công cộng (TOD) nằm trong quy hoạch đã được cấp có thẩm quyền phê duyệt;</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c2 Khoản 6 Điều 19 được bổ sung bởi Khoản 6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d) Dự án thuộc chương trình mục tiêu quốc gia;</w:t>
      </w:r>
    </w:p>
    <w:p>
      <w:pPr>
        <w:pStyle w:val="Normal(Web)"/>
        <w:pBdr/>
        <w:spacing w:line="352" w:lineRule="auto"/>
        <w:rPr>
          <w:rFonts w:ascii="Arial" w:hAnsi="Arial" w:eastAsia="Arial" w:cs="Arial"/>
          <w:sz w:val="22"/>
        </w:rPr>
      </w:pPr>
      <w:r>
        <w:rPr>
          <w:rFonts w:ascii="Arial" w:hAnsi="Arial" w:eastAsia="Arial" w:cs="Arial"/>
          <w:sz w:val="22"/>
        </w:rPr>
        <w:t xml:space="preserve">đ) Dự án thành phần thuộc dự án đã được cấp có thẩm quyền quyết định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e) Dự án đầu tư sử dụng vốn ODA không hoàn lại, dự án hỗ trợ kỹ thuật sử dụng vốn ODA không hoàn lại để chuẩn bị dự án đầu tư.</w:t>
      </w:r>
    </w:p>
    <w:p>
      <w:pPr>
        <w:pStyle w:val="Normal(Web)"/>
        <w:pBdr/>
        <w:spacing w:line="352" w:lineRule="auto"/>
        <w:rPr>
          <w:rFonts w:ascii="Arial" w:hAnsi="Arial" w:eastAsia="Arial" w:cs="Arial"/>
          <w:sz w:val="22"/>
        </w:rPr>
      </w:pPr>
      <w:r>
        <w:rPr>
          <w:rFonts w:ascii="Arial" w:hAnsi="Arial" w:eastAsia="Arial" w:cs="Arial"/>
          <w:b/>
          <w:bCs/>
          <w:sz w:val="22"/>
        </w:rPr>
        <w:t xml:space="preserve">Điều 20. Trình tự, thủ tục quyết định chủ trương đầu tư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1. Cơ quan được giao nhiệm vụ chuẩn bị đầu tư chương trình, dự án có trách nhiệm sau đây:</w:t>
      </w:r>
    </w:p>
    <w:p>
      <w:pPr>
        <w:pStyle w:val="Normal(Web)"/>
        <w:pBdr/>
        <w:spacing w:line="352" w:lineRule="auto"/>
        <w:rPr>
          <w:rFonts w:ascii="Arial" w:hAnsi="Arial" w:eastAsia="Arial" w:cs="Arial"/>
          <w:sz w:val="22"/>
        </w:rPr>
      </w:pPr>
      <w:r>
        <w:rPr>
          <w:rFonts w:ascii="Arial" w:hAnsi="Arial" w:eastAsia="Arial" w:cs="Arial"/>
          <w:sz w:val="22"/>
        </w:rPr>
        <w:t xml:space="preserve">a) Giao đơn vị trực thuộc lập báo cáo đề xuất chủ trương đầu tư đối với chương trình mục tiêu quốc gia, báo cáo nghiên cứu tiền khả thi đối với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b) Thành lập Hội đồng để thẩm định báo cáo đề xuất chủ trương đầu tư, báo cáo nghiên cứu tiền khả thi;</w:t>
      </w:r>
    </w:p>
    <w:p>
      <w:pPr>
        <w:pStyle w:val="Normal(Web)"/>
        <w:pBdr/>
        <w:spacing w:line="352" w:lineRule="auto"/>
        <w:rPr>
          <w:rFonts w:ascii="Arial" w:hAnsi="Arial" w:eastAsia="Arial" w:cs="Arial"/>
          <w:sz w:val="22"/>
        </w:rPr>
      </w:pPr>
      <w:r>
        <w:rPr>
          <w:rFonts w:ascii="Arial" w:hAnsi="Arial" w:eastAsia="Arial" w:cs="Arial"/>
          <w:sz w:val="22"/>
        </w:rPr>
        <w:t xml:space="preserve">c) Hoàn thiện báo cáo đề xuất chủ trương đầu tư, báo cáo nghiên cứu tiền khả thi trình Thủ tướng Chính phủ.</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gia.</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20 được sửa đổi, bổ sung bởi Điểm a Khoản 7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3. Chính phủ trình Quốc hội xem xét, quyết định chủ trương đầu tư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4. Cơ quan của Quốc hội thẩm tra hồ sơ về chương trình mục tiêu quốc gia, dự án quan trọng quốc gia do Chính phủ trình.</w:t>
      </w:r>
    </w:p>
    <w:p>
      <w:pPr>
        <w:pStyle w:val="Normal(Web)"/>
        <w:pBdr/>
        <w:spacing w:line="352" w:lineRule="auto"/>
        <w:rPr>
          <w:rFonts w:ascii="Arial" w:hAnsi="Arial" w:eastAsia="Arial" w:cs="Arial"/>
          <w:sz w:val="22"/>
        </w:rPr>
      </w:pPr>
      <w:r>
        <w:rPr>
          <w:rFonts w:ascii="Arial" w:hAnsi="Arial" w:eastAsia="Arial" w:cs="Arial"/>
          <w:sz w:val="22"/>
        </w:rPr>
        <w:t xml:space="preserve">5. Quốc hội xem xét, thông qua nghị quyết về chủ trương đầu tư đối với chương trình mục tiêu quốc gia, dự án quan trọng quốc gia với nội dung chủ yếu sau đây:</w:t>
      </w:r>
    </w:p>
    <w:p>
      <w:pPr>
        <w:pStyle w:val="Normal(Web)"/>
        <w:pBdr/>
        <w:spacing w:line="352" w:lineRule="auto"/>
        <w:rPr>
          <w:rFonts w:ascii="Arial" w:hAnsi="Arial" w:eastAsia="Arial" w:cs="Arial"/>
          <w:sz w:val="22"/>
        </w:rPr>
      </w:pPr>
      <w:r>
        <w:rPr>
          <w:rFonts w:ascii="Arial" w:hAnsi="Arial" w:eastAsia="Arial" w:cs="Arial"/>
          <w:sz w:val="22"/>
        </w:rPr>
        <w:t xml:space="preserve">a) Đối với chương trình mục tiêu quốc gia, bao gồm: mục tiêu, phạm vi, tổng vốn đầu tư, địa điểm, thời gian thực hiện, cơ chế, giải pháp và chính sách thực hiện.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Đối với dự án quan trọng quốc gia, bao gồm: mục tiêu, quy mô, tổng mức đầu tư, địa điểm, thời gian thực hiện, cơ chế, giải pháp và chính sách thực hiện.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5 Điều 20 được sửa đổi, bổ sung bởi Điểm b Khoản 7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21. Hồ sơ quyết định chủ trương đầu tư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1. Tờ trình của Chính phủ.</w:t>
      </w:r>
    </w:p>
    <w:p>
      <w:pPr>
        <w:pStyle w:val="Normal(Web)"/>
        <w:pBdr/>
        <w:spacing w:line="352" w:lineRule="auto"/>
        <w:rPr>
          <w:rFonts w:ascii="Arial" w:hAnsi="Arial" w:eastAsia="Arial" w:cs="Arial"/>
          <w:sz w:val="22"/>
        </w:rPr>
      </w:pPr>
      <w:r>
        <w:rPr>
          <w:rFonts w:ascii="Arial" w:hAnsi="Arial" w:eastAsia="Arial" w:cs="Arial"/>
          <w:sz w:val="22"/>
        </w:rPr>
        <w:t xml:space="preserve">2. Báo cáo đề xuất chủ trương đầu tư đối với chương trình mục tiêu quốc gia, báo cáo nghiên cứu tiền khả thi đối với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3. Báo cáo thẩm định của Hội đồng thẩm định nhà nước.</w:t>
      </w:r>
    </w:p>
    <w:p>
      <w:pPr>
        <w:pStyle w:val="Normal(Web)"/>
        <w:pBdr/>
        <w:spacing w:line="352" w:lineRule="auto"/>
        <w:rPr>
          <w:rFonts w:ascii="Arial" w:hAnsi="Arial" w:eastAsia="Arial" w:cs="Arial"/>
          <w:sz w:val="22"/>
        </w:rPr>
      </w:pPr>
      <w:r>
        <w:rPr>
          <w:rFonts w:ascii="Arial" w:hAnsi="Arial" w:eastAsia="Arial" w:cs="Arial"/>
          <w:sz w:val="22"/>
        </w:rPr>
        <w:t xml:space="preserve">4. Tài liệu khác có liên quan.</w:t>
      </w:r>
    </w:p>
    <w:p>
      <w:pPr>
        <w:pStyle w:val="Normal(Web)"/>
        <w:pBdr/>
        <w:spacing w:line="352" w:lineRule="auto"/>
        <w:rPr>
          <w:rFonts w:ascii="Arial" w:hAnsi="Arial" w:eastAsia="Arial" w:cs="Arial"/>
          <w:sz w:val="22"/>
        </w:rPr>
      </w:pPr>
      <w:r>
        <w:rPr>
          <w:rFonts w:ascii="Arial" w:hAnsi="Arial" w:eastAsia="Arial" w:cs="Arial"/>
          <w:b/>
          <w:bCs/>
          <w:sz w:val="22"/>
        </w:rPr>
        <w:t xml:space="preserve">Điều 22. Thủ tục và nội dung thẩm tra chủ trương đầu tư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1. Thủ tục thẩm tra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a) Chậm nhất là 60 ngày trước ngày khai mạc kỳ họp Quốc hội, Chính phủ gửi hồ sơ quyết định chủ trương đầu tư chương trình mục tiêu quốc gia, dự án quan trọng quốc gia đến cơ quan chủ trì thẩm tra;</w:t>
      </w:r>
    </w:p>
    <w:p>
      <w:pPr>
        <w:pStyle w:val="Normal(Web)"/>
        <w:pBdr/>
        <w:spacing w:line="352" w:lineRule="auto"/>
        <w:rPr>
          <w:rFonts w:ascii="Arial" w:hAnsi="Arial" w:eastAsia="Arial" w:cs="Arial"/>
          <w:sz w:val="22"/>
        </w:rPr>
      </w:pPr>
      <w:r>
        <w:rPr>
          <w:rFonts w:ascii="Arial" w:hAnsi="Arial" w:eastAsia="Arial" w:cs="Arial"/>
          <w:sz w:val="22"/>
        </w:rPr>
        <w:t xml:space="preserve">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c) Cơ quan, tổ chức, cá nhân được cơ quan chủ trì thẩm tra yêu cầu có trách nhiệm cung cấp đầy đủ thông tin, tài liệu phục vụ cho việc thẩm tra.</w:t>
      </w:r>
    </w:p>
    <w:p>
      <w:pPr>
        <w:pStyle w:val="Normal(Web)"/>
        <w:pBdr/>
        <w:spacing w:line="352" w:lineRule="auto"/>
        <w:rPr>
          <w:rFonts w:ascii="Arial" w:hAnsi="Arial" w:eastAsia="Arial" w:cs="Arial"/>
          <w:sz w:val="22"/>
        </w:rPr>
      </w:pPr>
      <w:r>
        <w:rPr>
          <w:rFonts w:ascii="Arial" w:hAnsi="Arial" w:eastAsia="Arial" w:cs="Arial"/>
          <w:sz w:val="22"/>
        </w:rPr>
        <w:t xml:space="preserve">2. Nội dung thẩm tra bao gồm:</w:t>
      </w:r>
    </w:p>
    <w:p>
      <w:pPr>
        <w:pStyle w:val="Normal(Web)"/>
        <w:pBdr/>
        <w:spacing w:line="352" w:lineRule="auto"/>
        <w:rPr>
          <w:rFonts w:ascii="Arial" w:hAnsi="Arial" w:eastAsia="Arial" w:cs="Arial"/>
          <w:sz w:val="22"/>
        </w:rPr>
      </w:pPr>
      <w:r>
        <w:rPr>
          <w:rFonts w:ascii="Arial" w:hAnsi="Arial" w:eastAsia="Arial" w:cs="Arial"/>
          <w:sz w:val="22"/>
        </w:rPr>
        <w:t xml:space="preserve">a) Việc đáp ứng tiêu chí xác định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b) Sự cần thiết đầu tư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c) Việc tuân thủ các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d) Sự phù hợp với chiến lược, phương hướng, kế hoạch phát triển kinh tế - xã hội và quy hoạch có liên quan theo quy định của pháp luật về quy hoạch;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vay;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đ Khoản 2 Điều 22 được sửa đổi, bổ sung bởi Khoản 8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e) Đánh giá hiệu quả kinh tế - xã hội, bảo đảm quốc phòng, an ninh và phát triển bền vững;</w:t>
      </w:r>
    </w:p>
    <w:p>
      <w:pPr>
        <w:pStyle w:val="Normal(Web)"/>
        <w:pBdr/>
        <w:spacing w:line="352" w:lineRule="auto"/>
        <w:rPr>
          <w:rFonts w:ascii="Arial" w:hAnsi="Arial" w:eastAsia="Arial" w:cs="Arial"/>
          <w:sz w:val="22"/>
        </w:rPr>
      </w:pPr>
      <w:r>
        <w:rPr>
          <w:rFonts w:ascii="Arial" w:hAnsi="Arial" w:eastAsia="Arial" w:cs="Arial"/>
          <w:sz w:val="22"/>
        </w:rPr>
        <w:t xml:space="preserve">g) Đánh giá mức độ rủi ro tại quốc gia đầu tư đối với dự án quan trọng quốc gia đầu tư tại nước ngoài.</w:t>
      </w:r>
    </w:p>
    <w:p>
      <w:pPr>
        <w:pStyle w:val="Normal(Web)"/>
        <w:pBdr/>
        <w:spacing w:line="352" w:lineRule="auto"/>
        <w:rPr>
          <w:rFonts w:ascii="Arial" w:hAnsi="Arial" w:eastAsia="Arial" w:cs="Arial"/>
          <w:sz w:val="22"/>
        </w:rPr>
      </w:pPr>
      <w:r>
        <w:rPr>
          <w:rFonts w:ascii="Arial" w:hAnsi="Arial" w:eastAsia="Arial" w:cs="Arial"/>
          <w:b/>
          <w:bCs/>
          <w:sz w:val="22"/>
        </w:rPr>
        <w:t xml:space="preserve">Điều 23. Trình tự, thủ tục quyết định chủ trương đầu tư chương trình đầu tư công thuộc thẩm quyền của Chính phủ</w:t>
      </w:r>
    </w:p>
    <w:p>
      <w:pPr>
        <w:pStyle w:val="Normal(Web)"/>
        <w:pBdr/>
        <w:spacing w:line="352" w:lineRule="auto"/>
        <w:rPr>
          <w:rFonts w:ascii="Arial" w:hAnsi="Arial" w:eastAsia="Arial" w:cs="Arial"/>
          <w:sz w:val="22"/>
        </w:rPr>
      </w:pPr>
      <w:r>
        <w:rPr>
          <w:rFonts w:ascii="Arial" w:hAnsi="Arial" w:eastAsia="Arial" w:cs="Arial"/>
          <w:sz w:val="22"/>
        </w:rPr>
        <w:t xml:space="preserve">1. Chủ chương trình có trách nhiệm sau đây:</w:t>
      </w:r>
    </w:p>
    <w:p>
      <w:pPr>
        <w:pStyle w:val="Normal(Web)"/>
        <w:pBdr/>
        <w:spacing w:line="352" w:lineRule="auto"/>
        <w:rPr>
          <w:rFonts w:ascii="Arial" w:hAnsi="Arial" w:eastAsia="Arial" w:cs="Arial"/>
          <w:sz w:val="22"/>
        </w:rPr>
      </w:pPr>
      <w:r>
        <w:rPr>
          <w:rFonts w:ascii="Arial" w:hAnsi="Arial" w:eastAsia="Arial" w:cs="Arial"/>
          <w:sz w:val="22"/>
        </w:rPr>
        <w:t xml:space="preserve">a) Giao đơn vị trực thuộc lập báo cáo đề xuất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b) Giao đơn vị có chức năng thẩm định hoặc thành lập Hội đồng để thẩm định báo cáo đề xuất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c) Hoàn thiện báo cáo đề xuất chủ trương đầu tư trình Thủ tướng Chính phủ.</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Thủ tướng Chính phủ thành lập Hội đồng liên ngành hoặc giao Bộ, cơ quan ngang Bộ chủ trì, phối hợp với các cơ quan có liên quan thẩm định báo cáo đề xuất chủ trương đầu tư. Việc thành lập Hội đồng thẩm định được thực hiện đồng thời với quá trình lập báo cáo đề xuất chủ trương đầu tư chương trình.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23 được sửa đổi, bổ sung bởi Khoản 9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3. Chủ chương trình hoàn chỉnh báo cáo đề xuất chủ trương đầu tư theo ý kiến thẩm định quy định tại khoản 2 Điều này trình Chính phủ.</w:t>
      </w:r>
    </w:p>
    <w:p>
      <w:pPr>
        <w:pStyle w:val="Normal(Web)"/>
        <w:pBdr/>
        <w:spacing w:line="352" w:lineRule="auto"/>
        <w:rPr>
          <w:rFonts w:ascii="Arial" w:hAnsi="Arial" w:eastAsia="Arial" w:cs="Arial"/>
          <w:sz w:val="22"/>
        </w:rPr>
      </w:pPr>
      <w:r>
        <w:rPr>
          <w:rFonts w:ascii="Arial" w:hAnsi="Arial" w:eastAsia="Arial" w:cs="Arial"/>
          <w:sz w:val="22"/>
        </w:rPr>
        <w:t xml:space="preserve">4. Chính phủ xem xét, quyết định chủ trương đầu tư chương trình, bao gồm mục tiêu, phạm vi, tổng vốn đầu tư, thời gian thực hiện, cơ chế và giải pháp, chính sách thực hiện.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b/>
          <w:bCs/>
          <w:sz w:val="22"/>
          <w:shd w:val="clear" w:color="auto" w:fill="CACACA"/>
        </w:rPr>
        <w:t xml:space="preserve">Điều 24. Trình tự, thủ tục quyết định chủ trương đầu tư dự án nhóm A thuộc thẩm quyền của Thủ tướng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Người đứng đầu Bộ, cơ quan trung ương và địa phương có trách nhiệm sau đây: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Giao cơ quan chuyên môn hoặc đơn vị trực thuộc, bao gồm cả đơn vị sự nghiệp công lập trực thuộc tổ chức lập báo cáo nghiên cứu tiền khả thi;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Giao đơn vị, cơ quan có chức năng thẩm định hoặc thành lập Hội đồng để thẩm định báo cáo nghiên cứu tiền khả thi;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Chỉ đạo đơn vị, cơ quan quy định tại điểm a khoản này hoàn chỉnh báo cáo nghiên cứu tiền khả thi để trình Thủ tướng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Thủ tướng Chính phủ quyết định thành lập Hội đồng thẩm định liên ngành hoặc giao cho một cơ quan chủ trì thẩm định báo cáo nghiên cứu tiền khả thi làm cơ sở cho việc quyết định chủ trương đầu tư dự 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Bộ Kế hoạch và Đầu tư chủ trì thẩm định nguồn vốn và khả năng cân đối vốn gửi Hội đồng thẩm định liên ngành hoặc cơ quan chủ trì thẩm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Thủ tướng Chính phủ quyết định chủ trương đầu tư, bao gồm mục tiêu, quy mô, tổng mức đầu tư, cơ cấu nguồn vốn, địa điểm, thời gian thực hiện.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24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25. Trình tự, thủ tục quyết định chủ trương đầu tư dự án nhóm A thuộc thẩm quyền của Hội đồng nhân dân cấp tỉnh</w:t>
      </w:r>
    </w:p>
    <w:p>
      <w:pPr>
        <w:pStyle w:val="Normal(Web)"/>
        <w:pBdr/>
        <w:spacing w:line="352" w:lineRule="auto"/>
        <w:rPr>
          <w:rFonts w:ascii="Arial" w:hAnsi="Arial" w:eastAsia="Arial" w:cs="Arial"/>
          <w:sz w:val="22"/>
        </w:rPr>
      </w:pPr>
      <w:r>
        <w:rPr>
          <w:rFonts w:ascii="Arial" w:hAnsi="Arial" w:eastAsia="Arial" w:cs="Arial"/>
          <w:sz w:val="22"/>
        </w:rPr>
        <w:t xml:space="preserve">1. Chủ tịch Ủy ban nhân dân cấp tỉnh có trách nhiệm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Giao đơn vị trực thuộc, bao gồm cả đơn vị sự nghiệp công lập trực thuộc hoặc Ủy ban nhân dân cấp xã lập báo cáo nghiên cứu tiền khả thi;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a Khoản 1 Điều 25 được sửa đổi, bổ sung bởi Khoản 10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pPr>
        <w:pStyle w:val="Normal(Web)"/>
        <w:pBdr/>
        <w:spacing w:line="352" w:lineRule="auto"/>
        <w:rPr>
          <w:rFonts w:ascii="Arial" w:hAnsi="Arial" w:eastAsia="Arial" w:cs="Arial"/>
          <w:sz w:val="22"/>
        </w:rPr>
      </w:pPr>
      <w:r>
        <w:rPr>
          <w:rFonts w:ascii="Arial" w:hAnsi="Arial" w:eastAsia="Arial" w:cs="Arial"/>
          <w:sz w:val="22"/>
        </w:rPr>
        <w:t xml:space="preserve">c) Chỉ đạo đơn vị quy định tại điểm a khoản này hoàn chỉnh báo cáo nghiên cứu tiền khả thi theo ý kiến thẩm định.</w:t>
      </w:r>
    </w:p>
    <w:p>
      <w:pPr>
        <w:pStyle w:val="Normal(Web)"/>
        <w:pBdr/>
        <w:spacing w:line="352" w:lineRule="auto"/>
        <w:rPr>
          <w:rFonts w:ascii="Arial" w:hAnsi="Arial" w:eastAsia="Arial" w:cs="Arial"/>
          <w:sz w:val="22"/>
        </w:rPr>
      </w:pPr>
      <w:r>
        <w:rPr>
          <w:rFonts w:ascii="Arial" w:hAnsi="Arial" w:eastAsia="Arial" w:cs="Arial"/>
          <w:sz w:val="22"/>
        </w:rPr>
        <w:t xml:space="preserve">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bố trí vốn.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26. Trình tự, thủ tục quyết định chủ trương đầu tư chương trình sử dụng vốn ODA, vốn vay ưu đãi nước ngoài, dự án nhóm A, nhóm B, nhóm C thuộc thẩm quyền của người đứng đầu Bộ, cơ quan trung ương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Người đứng đầu Bộ, cơ quan trung ương có trách nhiệm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Giao đơn vị trực thuộc, bao gồm cả đơn vị sự nghiệp công lập trực thuộc tổ chức lập báo cáo nghiên cứu tiền khả thi, báo cáo đề xuất chủ trương đầu tư;</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Thành lập Hội đồng thẩm định hoặc giao đơn vị có chức năng để thẩm định báo cáo nghiên cứu tiền khả thi, báo cáo đề xuất chủ trương đầu tư, thẩm định, đánh giá nguồn vốn và khả năng cân đối vốn;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Chỉ đạo đơn vị quy định tại điểm a khoản này hoàn thiện báo cáo nghiên cứu tiền khả thi, báo cáo đề xuất chủ trương đầu tư theo ý kiến thẩm định.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Người đứng đầu Bộ, cơ quan trung ương quyết định chủ trương đầu tư, bao gồm mục tiêu, quy mô, tổng mức đầu tư, cơ cấu nguồn vốn, địa điểm, thời gian thực hiện, dự kiến kế hoạch bố trí vốn.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26 được sửa đổi, bổ sung bởi Khoản 11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27. Trình tự, thủ tục quyết định chủ trương đầu tư chương trình đầu tư công do địa phương quản lý </w:t>
      </w:r>
    </w:p>
    <w:p>
      <w:pPr>
        <w:pStyle w:val="Normal(Web)"/>
        <w:pBdr/>
        <w:spacing w:line="352" w:lineRule="auto"/>
        <w:rPr>
          <w:rFonts w:ascii="Arial" w:hAnsi="Arial" w:eastAsia="Arial" w:cs="Arial"/>
          <w:sz w:val="22"/>
        </w:rPr>
      </w:pPr>
      <w:r>
        <w:rPr>
          <w:rFonts w:ascii="Arial" w:hAnsi="Arial" w:eastAsia="Arial" w:cs="Arial"/>
          <w:sz w:val="22"/>
        </w:rPr>
        <w:t xml:space="preserve">1. Chủ tịch Ủy ban nhân dân các cấp có trách nhiệm sau đây:</w:t>
      </w:r>
    </w:p>
    <w:p>
      <w:pPr>
        <w:pStyle w:val="Normal(Web)"/>
        <w:pBdr/>
        <w:spacing w:line="352" w:lineRule="auto"/>
        <w:rPr>
          <w:rFonts w:ascii="Arial" w:hAnsi="Arial" w:eastAsia="Arial" w:cs="Arial"/>
          <w:sz w:val="22"/>
        </w:rPr>
      </w:pPr>
      <w:r>
        <w:rPr>
          <w:rFonts w:ascii="Arial" w:hAnsi="Arial" w:eastAsia="Arial" w:cs="Arial"/>
          <w:sz w:val="22"/>
        </w:rPr>
        <w:t xml:space="preserve">a) Giao đơn vị trực thuộc, bao gồm cả đơn vị sự nghiệp công lập trực thuộc hoặc Ủy ban nhân dân cấp dưới trực tiếp lập báo cáo đề xuất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pPr>
        <w:pStyle w:val="Normal(Web)"/>
        <w:pBdr/>
        <w:spacing w:line="352" w:lineRule="auto"/>
        <w:rPr>
          <w:rFonts w:ascii="Arial" w:hAnsi="Arial" w:eastAsia="Arial" w:cs="Arial"/>
          <w:sz w:val="22"/>
        </w:rPr>
      </w:pPr>
      <w:r>
        <w:rPr>
          <w:rFonts w:ascii="Arial" w:hAnsi="Arial" w:eastAsia="Arial" w:cs="Arial"/>
          <w:sz w:val="22"/>
        </w:rPr>
        <w:t xml:space="preserve">c) Chỉ đạo đơn vị quy định tại điểm a khoản này hoàn thiện báo cáo đề xuất chủ trương đầu tư theo ý kiến thẩm định.</w:t>
      </w:r>
    </w:p>
    <w:p>
      <w:pPr>
        <w:pStyle w:val="Normal(Web)"/>
        <w:pBdr/>
        <w:spacing w:line="352" w:lineRule="auto"/>
        <w:rPr>
          <w:rFonts w:ascii="Arial" w:hAnsi="Arial" w:eastAsia="Arial" w:cs="Arial"/>
          <w:sz w:val="22"/>
        </w:rPr>
      </w:pPr>
      <w:r>
        <w:rPr>
          <w:rFonts w:ascii="Arial" w:hAnsi="Arial" w:eastAsia="Arial" w:cs="Arial"/>
          <w:sz w:val="22"/>
        </w:rPr>
        <w:t xml:space="preserve">2. Ủy ban nhân dân trình Hội đồng nhân dân cùng cấp quyết định chủ trương đầu tư chương trình đầu tư công, bao gồm mục tiêu, phạm vi, quy mô, tổng vốn đầu tư, cơ cấu nguồn vốn, địa điểm, thời gian thực hiện, dự kiến kế hoạch bố trí vốn, cơ chế và giải pháp, chính sách thực hiện.</w:t>
      </w:r>
    </w:p>
    <w:p>
      <w:pPr>
        <w:pStyle w:val="Normal(Web)"/>
        <w:pBdr/>
        <w:spacing w:line="352" w:lineRule="auto"/>
        <w:rPr>
          <w:rFonts w:ascii="Arial" w:hAnsi="Arial" w:eastAsia="Arial" w:cs="Arial"/>
          <w:sz w:val="22"/>
        </w:rPr>
      </w:pPr>
      <w:r>
        <w:rPr>
          <w:rFonts w:ascii="Arial" w:hAnsi="Arial" w:eastAsia="Arial" w:cs="Arial"/>
          <w:b/>
          <w:bCs/>
          <w:color w:val="A67C52"/>
          <w:sz w:val="22"/>
          <w:shd w:val="clear" w:color="auto" w:fill="FFF88F"/>
        </w:rPr>
        <w:t xml:space="preserve">Điều 28. Trình tự, thủ tục quyết định chủ trương đầu tư dự án thuộc thẩm quyền của ủy ban nhân dân các cấp </w:t>
      </w:r>
    </w:p>
    <w:p>
      <w:pPr>
        <w:pStyle w:val="Normal(Web)"/>
        <w:pBdr/>
        <w:spacing w:line="352" w:lineRule="auto"/>
        <w:rPr>
          <w:rFonts w:ascii="Arial" w:hAnsi="Arial" w:eastAsia="Arial" w:cs="Arial"/>
          <w:sz w:val="22"/>
        </w:rPr>
      </w:pPr>
      <w:r>
        <w:rPr>
          <w:rFonts w:ascii="Arial" w:hAnsi="Arial" w:eastAsia="Arial" w:cs="Arial"/>
          <w:sz w:val="22"/>
        </w:rPr>
        <w:t xml:space="preserve">1. Chủ tịch Ủy ban nhân dân các cấp có trách nhiệm sau đây:</w:t>
      </w:r>
    </w:p>
    <w:p>
      <w:pPr>
        <w:pStyle w:val="Normal(Web)"/>
        <w:pBdr/>
        <w:spacing w:line="352" w:lineRule="auto"/>
        <w:rPr>
          <w:rFonts w:ascii="Arial" w:hAnsi="Arial" w:eastAsia="Arial" w:cs="Arial"/>
          <w:sz w:val="22"/>
        </w:rPr>
      </w:pPr>
      <w:r>
        <w:rPr>
          <w:rFonts w:ascii="Arial" w:hAnsi="Arial" w:eastAsia="Arial" w:cs="Arial"/>
          <w:sz w:val="22"/>
        </w:rPr>
        <w:t xml:space="preserve">a) Giao đơn vị trực thuộc, bao gồm cả đơn vị sự nghiệp công lập trực thuộc (nếu có) hoặc Ủy ban nhân dân cấp dưới trực tiếp tổ chức lập báo cáo đề xuất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b) Thành lập Hội đồng thẩm định hoặc giao đơn vị có chức năng để thẩm định báo cáo đề xuất chủ trương đầu tư dự án thuộc cấp mình quản lý;</w:t>
      </w:r>
    </w:p>
    <w:p>
      <w:pPr>
        <w:pStyle w:val="Normal(Web)"/>
        <w:pBdr/>
        <w:spacing w:line="352" w:lineRule="auto"/>
        <w:rPr>
          <w:rFonts w:ascii="Arial" w:hAnsi="Arial" w:eastAsia="Arial" w:cs="Arial"/>
          <w:sz w:val="22"/>
        </w:rPr>
      </w:pPr>
      <w:r>
        <w:rPr>
          <w:rFonts w:ascii="Arial" w:hAnsi="Arial" w:eastAsia="Arial" w:cs="Arial"/>
          <w:sz w:val="22"/>
        </w:rPr>
        <w:t xml:space="preserve">c) Chỉ đạo đơn vị quy định tại điểm a khoản này hoàn thiện báo cáo đề xuất chủ trương đầu tư theo ý kiến thẩm định.</w:t>
      </w:r>
    </w:p>
    <w:p>
      <w:pPr>
        <w:pStyle w:val="Normal(Web)"/>
        <w:pBdr/>
        <w:spacing w:line="352" w:lineRule="auto"/>
        <w:rPr>
          <w:rFonts w:ascii="Arial" w:hAnsi="Arial" w:eastAsia="Arial" w:cs="Arial"/>
          <w:sz w:val="22"/>
        </w:rPr>
      </w:pPr>
      <w:r>
        <w:rPr>
          <w:rFonts w:ascii="Arial" w:hAnsi="Arial" w:eastAsia="Arial" w:cs="Arial"/>
          <w:sz w:val="22"/>
        </w:rPr>
        <w:t xml:space="preserve">2. Ủy ban nhân dân các cấp quyết định chủ trương đầu tư dự án thuộc cấp mình quản lý, bao gồm mục tiêu, quy mô, tổng mức đầu tư, cơ cấu nguồn vốn, địa điểm, thời gian thực hiện.</w:t>
      </w:r>
    </w:p>
    <w:p>
      <w:pPr>
        <w:pStyle w:val="Normal(Web)"/>
        <w:pBdr/>
        <w:spacing w:line="352" w:lineRule="auto"/>
        <w:rPr>
          <w:rFonts w:ascii="Arial" w:hAnsi="Arial" w:eastAsia="Arial" w:cs="Arial"/>
          <w:sz w:val="22"/>
        </w:rPr>
      </w:pPr>
      <w:r>
        <w:rPr>
          <w:rFonts w:ascii="Arial" w:hAnsi="Arial" w:eastAsia="Arial" w:cs="Arial"/>
          <w:b/>
          <w:bCs/>
          <w:sz w:val="22"/>
        </w:rPr>
        <w:t xml:space="preserve">Điều 29. Trình tự, thủ tục quyết định chủ trương đầu tư dự án nhóm A, nhóm B, nhóm C sử dụng vốn đầu tư công do doanh nghiệp nhà nước quản lý</w:t>
      </w:r>
    </w:p>
    <w:p>
      <w:pPr>
        <w:pStyle w:val="Normal(Web)"/>
        <w:pBdr/>
        <w:spacing w:line="352" w:lineRule="auto"/>
        <w:rPr>
          <w:rFonts w:ascii="Arial" w:hAnsi="Arial" w:eastAsia="Arial" w:cs="Arial"/>
          <w:sz w:val="22"/>
        </w:rPr>
      </w:pPr>
      <w:r>
        <w:rPr>
          <w:rFonts w:ascii="Arial" w:hAnsi="Arial" w:eastAsia="Arial" w:cs="Arial"/>
          <w:sz w:val="22"/>
        </w:rPr>
        <w:t xml:space="preserve">1. Căn cứ văn bản của Thủ tướng Chính phủ về việc giao doanh nghiệp nhà nước là cơ quan chủ quản thực hiện dự án, Hội đồng thành viên hoặc Chủ tịch công ty hoặc Hội đồng quản trị của doanh nghiệp nhà nước có trách nhiệm sau đây:</w:t>
      </w:r>
    </w:p>
    <w:p>
      <w:pPr>
        <w:pStyle w:val="Normal(Web)"/>
        <w:pBdr/>
        <w:spacing w:line="352" w:lineRule="auto"/>
        <w:rPr>
          <w:rFonts w:ascii="Arial" w:hAnsi="Arial" w:eastAsia="Arial" w:cs="Arial"/>
          <w:sz w:val="22"/>
        </w:rPr>
      </w:pPr>
      <w:r>
        <w:rPr>
          <w:rFonts w:ascii="Arial" w:hAnsi="Arial" w:eastAsia="Arial" w:cs="Arial"/>
          <w:sz w:val="22"/>
        </w:rPr>
        <w:t xml:space="preserve">a) Giao đơn vị trực thuộc tổ chức lập báo cáo nghiên cứu tiền khả thi, báo cáo đề xuất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b) Thành lập Hội đồng thẩm định hoặc giao đơn vị có chức năng để thẩm định báo cáo nghiên cứu tiền khả thi, báo cáo đề xuất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c) Chỉ đạo đơn vị quy định tại điểm a khoản này hoàn thiện báo cáo nghiên cứu tiền khả thi, báo cáo đề xuất chủ trương đầu tư theo ý kiến thẩm định.</w:t>
      </w:r>
    </w:p>
    <w:p>
      <w:pPr>
        <w:pStyle w:val="Normal(Web)"/>
        <w:pBdr/>
        <w:spacing w:line="352" w:lineRule="auto"/>
        <w:rPr>
          <w:rFonts w:ascii="Arial" w:hAnsi="Arial" w:eastAsia="Arial" w:cs="Arial"/>
          <w:sz w:val="22"/>
        </w:rPr>
      </w:pPr>
      <w:r>
        <w:rPr>
          <w:rFonts w:ascii="Arial" w:hAnsi="Arial" w:eastAsia="Arial" w:cs="Arial"/>
          <w:sz w:val="22"/>
        </w:rPr>
        <w:t xml:space="preserve">2. Hội đồng thành viên hoặc Chủ tịch công ty hoặc Hội đồng quản trị của doanh nghiệp nhà nước quyết định chủ trương đầu tư, bao gồm mục tiêu, quy mô, tổng mức đầu tư, cơ cấu nguồn vốn, địa điểm, thời gian thực hiện.</w:t>
      </w:r>
    </w:p>
    <w:p>
      <w:pPr>
        <w:pStyle w:val="Normal(Web)"/>
        <w:pBdr/>
        <w:spacing w:line="352" w:lineRule="auto"/>
        <w:rPr>
          <w:rFonts w:ascii="Arial" w:hAnsi="Arial" w:eastAsia="Arial" w:cs="Arial"/>
          <w:sz w:val="22"/>
        </w:rPr>
      </w:pPr>
      <w:r>
        <w:rPr>
          <w:rFonts w:ascii="Arial" w:hAnsi="Arial" w:eastAsia="Arial" w:cs="Arial"/>
          <w:b/>
          <w:bCs/>
          <w:sz w:val="22"/>
        </w:rPr>
        <w:t xml:space="preserve">Điều 30. Trình tự, thủ tục quyết định chủ trương đầu tư dự án thực hiện trên địa bàn từ 02 đơn vị hành chính cấp tỉnh trở lên</w:t>
      </w:r>
    </w:p>
    <w:p>
      <w:pPr>
        <w:pStyle w:val="Normal(Web)"/>
        <w:pBdr/>
        <w:spacing w:line="352" w:lineRule="auto"/>
        <w:rPr>
          <w:rFonts w:ascii="Arial" w:hAnsi="Arial" w:eastAsia="Arial" w:cs="Arial"/>
          <w:sz w:val="22"/>
        </w:rPr>
      </w:pPr>
      <w:r>
        <w:rPr>
          <w:rFonts w:ascii="Arial" w:hAnsi="Arial" w:eastAsia="Arial" w:cs="Arial"/>
          <w:sz w:val="22"/>
        </w:rPr>
        <w:t xml:space="preserve">1. 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quản thực hiện dự án, báo cáo Hội đồng nhân dân cấp tỉnh thông qua chủ trương giao 01 Ủy ban nhân dân cấp tỉnh là cơ quan chủ quản thực hiện dự án.</w:t>
      </w:r>
    </w:p>
    <w:p>
      <w:pPr>
        <w:pStyle w:val="Normal(Web)"/>
        <w:pBdr/>
        <w:spacing w:line="352" w:lineRule="auto"/>
        <w:rPr>
          <w:rFonts w:ascii="Arial" w:hAnsi="Arial" w:eastAsia="Arial" w:cs="Arial"/>
          <w:sz w:val="22"/>
        </w:rPr>
      </w:pPr>
      <w:r>
        <w:rPr>
          <w:rFonts w:ascii="Arial" w:hAnsi="Arial" w:eastAsia="Arial" w:cs="Arial"/>
          <w:sz w:val="22"/>
        </w:rPr>
        <w:t xml:space="preserve">Trên cơ sở nghị quyết của Hội đồng nhân dân cấp tỉnh, Ủy ban nhân dân cấp tỉnh được đề xuất là cơ quan chủ quản thực hiện dự án báo cáo Thủ tướng Chính phủ xem xét, quyết định giao Ủy ban nhân dân cấp tỉnh là cơ quan chủ quản thực hiện dự án.</w:t>
      </w:r>
    </w:p>
    <w:p>
      <w:pPr>
        <w:pStyle w:val="Normal(Web)"/>
        <w:pBdr/>
        <w:spacing w:line="352" w:lineRule="auto"/>
        <w:rPr>
          <w:rFonts w:ascii="Arial" w:hAnsi="Arial" w:eastAsia="Arial" w:cs="Arial"/>
          <w:sz w:val="22"/>
        </w:rPr>
      </w:pPr>
      <w:r>
        <w:rPr>
          <w:rFonts w:ascii="Arial" w:hAnsi="Arial" w:eastAsia="Arial" w:cs="Arial"/>
          <w:sz w:val="22"/>
        </w:rPr>
        <w:t xml:space="preserve">2. Trên cơ sở quyết định của Thủ tướng Chính phủ, Ủy ban nhân dân cấp tỉnh được giao là cơ quan chủ quản thực hiện dự án có trách nhiệm:</w:t>
      </w:r>
    </w:p>
    <w:p>
      <w:pPr>
        <w:pStyle w:val="Normal(Web)"/>
        <w:pBdr/>
        <w:spacing w:line="352" w:lineRule="auto"/>
        <w:rPr>
          <w:rFonts w:ascii="Arial" w:hAnsi="Arial" w:eastAsia="Arial" w:cs="Arial"/>
          <w:sz w:val="22"/>
        </w:rPr>
      </w:pPr>
      <w:r>
        <w:rPr>
          <w:rFonts w:ascii="Arial" w:hAnsi="Arial" w:eastAsia="Arial" w:cs="Arial"/>
          <w:sz w:val="22"/>
        </w:rPr>
        <w:t xml:space="preserve">a) Trình Hội đồng nhân dân cấp tỉnh quyết định chủ trương đầu tư dự án nhóm A theo trình tự, thủ tục quy định tại </w:t>
      </w:r>
      <w:r>
        <w:rPr>
          <w:rFonts w:ascii="Arial" w:hAnsi="Arial" w:eastAsia="Arial" w:cs="Arial"/>
          <w:sz w:val="22"/>
        </w:rPr>
        <w:t xml:space="preserve">Điều 25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Quyết định chủ trương đầu tư dự án nhóm B, nhóm C theo trình tự, thủ tục quy định tại </w:t>
      </w:r>
      <w:r>
        <w:rPr>
          <w:rFonts w:ascii="Arial" w:hAnsi="Arial" w:eastAsia="Arial" w:cs="Arial"/>
          <w:sz w:val="22"/>
        </w:rPr>
        <w:t xml:space="preserve">Điều 28 của Luật này</w:t>
      </w:r>
      <w:r>
        <w:rPr>
          <w:rFonts w:ascii="Arial" w:hAnsi="Arial" w:eastAsia="Arial" w:cs="Arial"/>
          <w:sz w:val="22"/>
        </w:rPr>
        <w:t xml:space="preserve">.</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31. Trình tự, thủ tục quyết định chủ trương đầu tư dự án thực hiện trên địa bàn từ 02 đơn vị hành chính cấp xã trở lên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Chủ tịch Ủy ban nhân dân cấp tỉnh xem xét, quyết định giao một Ủy ban nhân dân cấp xã quyết định chủ trương đầu tư dự án thực hiện trên địa bàn từ 02 đơn vị hành chính cấp xã trở lên. Trường hợp dự án do cấp tỉnh thực hiện, Ủy ban nhân dân cấp tỉnh quyết định chủ trương đầu tư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Trình tự, thủ tục quyết định chủ trương đầu tư dự án thực hiện theo quy định tại Điều 28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31 được sửa đổi, bổ sung bởi Khoản 13 Điều 7 Luật số 90/2025/QH15</w:t>
      </w:r>
      <w:r>
        <w:rPr>
          <w:rFonts w:ascii="Arial" w:hAnsi="Arial" w:eastAsia="Arial" w:cs="Arial"/>
          <w:color w:val="F96606"/>
          <w:sz w:val="22"/>
          <w:shd w:val="clear" w:color="auto" w:fill="FFF8E4"/>
        </w:rPr>
        <w:t xml:space="preserve"> </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Ủy ban nhân dân cấp tỉnh thực hiện nhiệm vụ, quyền hạn, thẩm quyền cơ quan chủ quản dự án đối với dự án đã giao Ủy ban nhân dân cấp huyện là cơ quan chủ quản theo quy định tại khoản 1 Điều 31 Luật Đầu tư công trước ngày Nghị định 125/2025/NĐ-CP có hiệu lực thi hành. Nội dung này được hướng dẫn tại </w:t>
      </w:r>
      <w:r>
        <w:rPr>
          <w:rFonts w:ascii="Arial" w:hAnsi="Arial" w:eastAsia="Arial" w:cs="Arial"/>
          <w:sz w:val="22"/>
          <w:shd w:val="clear" w:color="auto" w:fill="AFDDF5"/>
        </w:rPr>
        <w:t xml:space="preserve">Điểm b Khoản 2 Điều 7</w:t>
      </w:r>
      <w:r>
        <w:rPr>
          <w:rFonts w:ascii="Arial" w:hAnsi="Arial" w:eastAsia="Arial" w:cs="Arial"/>
          <w:sz w:val="22"/>
          <w:shd w:val="clear" w:color="auto" w:fill="AFDDF5"/>
        </w:rPr>
        <w:t xml:space="preserve"> Nghị định 125/2025/NĐ-CP, áp dụng từ ngày 01/7/2025 đến hết ngày 28/02/2027</w:t>
      </w:r>
    </w:p>
    <w:p>
      <w:pPr>
        <w:pStyle w:val="Normal(Web)"/>
        <w:pBdr/>
        <w:spacing w:line="352" w:lineRule="auto"/>
        <w:rPr>
          <w:rFonts w:ascii="Arial" w:hAnsi="Arial" w:eastAsia="Arial" w:cs="Arial"/>
          <w:sz w:val="22"/>
        </w:rPr>
      </w:pPr>
      <w:r>
        <w:rPr>
          <w:rFonts w:ascii="Arial" w:hAnsi="Arial" w:eastAsia="Arial" w:cs="Arial"/>
          <w:b/>
          <w:bCs/>
          <w:sz w:val="22"/>
        </w:rPr>
        <w:t xml:space="preserve">Điều 32. Nguyên tắc, thẩm quyền, trình tự, thủ tục quyết định chủ trương đầu tư dự án đầu tư công tại nước ngoài, dự án đầu tư theo phương thức đối tác công tư, dự án đầu tư xây dựng nhà ở công vụ</w:t>
      </w:r>
    </w:p>
    <w:p>
      <w:pPr>
        <w:pStyle w:val="Normal(Web)"/>
        <w:pBdr/>
        <w:spacing w:line="352" w:lineRule="auto"/>
        <w:rPr>
          <w:rFonts w:ascii="Arial" w:hAnsi="Arial" w:eastAsia="Arial" w:cs="Arial"/>
          <w:sz w:val="22"/>
        </w:rPr>
      </w:pPr>
      <w:r>
        <w:rPr>
          <w:rFonts w:ascii="Arial" w:hAnsi="Arial" w:eastAsia="Arial" w:cs="Arial"/>
          <w:sz w:val="22"/>
        </w:rPr>
        <w:t xml:space="preserve">1. Nguyên tắc, thẩm quyền, trình tự, thủ tục quyết định chủ trương đầu tư dự án đầu tư công nhóm A, nhóm B, nhóm C tại nước ngoài thực hiện theo quy định của Chính phủ.</w:t>
      </w:r>
    </w:p>
    <w:p>
      <w:pPr>
        <w:pStyle w:val="Normal(Web)"/>
        <w:pBdr/>
        <w:spacing w:line="352" w:lineRule="auto"/>
        <w:rPr>
          <w:rFonts w:ascii="Arial" w:hAnsi="Arial" w:eastAsia="Arial" w:cs="Arial"/>
          <w:sz w:val="22"/>
        </w:rPr>
      </w:pPr>
      <w:r>
        <w:rPr>
          <w:rFonts w:ascii="Arial" w:hAnsi="Arial" w:eastAsia="Arial" w:cs="Arial"/>
          <w:sz w:val="22"/>
        </w:rPr>
        <w:t xml:space="preserve">2. Nguyên tắc, thẩm quyền, trình tự, thủ tục quyết định chủ trương đầu tư dự án đầu tư theo phương thức đối tác công tư thực hiện theo quy định của pháp luật về đầu tư theo phương thức đối tác công tư. </w:t>
      </w:r>
    </w:p>
    <w:p>
      <w:pPr>
        <w:pStyle w:val="Normal(Web)"/>
        <w:pBdr/>
        <w:spacing w:line="352" w:lineRule="auto"/>
        <w:rPr>
          <w:rFonts w:ascii="Arial" w:hAnsi="Arial" w:eastAsia="Arial" w:cs="Arial"/>
          <w:sz w:val="22"/>
        </w:rPr>
      </w:pPr>
      <w:r>
        <w:rPr>
          <w:rFonts w:ascii="Arial" w:hAnsi="Arial" w:eastAsia="Arial" w:cs="Arial"/>
          <w:sz w:val="22"/>
        </w:rPr>
        <w:t xml:space="preserve">3. Việc quyết định chủ trương đầu tư, quyết định đầu tư và quyết định chủ đầu tư dự án đầu tư xây dựng nhà ở công vụ; mua, thuê nhà ở thương mại để làm nhà ở công vụ thực hiện theo quy định của pháp luật về nhà ở.</w:t>
      </w:r>
    </w:p>
    <w:p>
      <w:pPr>
        <w:pStyle w:val="Normal(Web)"/>
        <w:pBdr/>
        <w:spacing w:line="352" w:lineRule="auto"/>
        <w:rPr>
          <w:rFonts w:ascii="Arial" w:hAnsi="Arial" w:eastAsia="Arial" w:cs="Arial"/>
          <w:sz w:val="22"/>
        </w:rPr>
      </w:pPr>
      <w:r>
        <w:rPr>
          <w:rFonts w:ascii="Arial" w:hAnsi="Arial" w:eastAsia="Arial" w:cs="Arial"/>
          <w:b/>
          <w:bCs/>
          <w:sz w:val="22"/>
        </w:rPr>
        <w:t xml:space="preserve">Điều 33. Nội dung báo cáo đề xuất chủ trương đầu tư chương trình đầu tư công</w:t>
      </w:r>
    </w:p>
    <w:p>
      <w:pPr>
        <w:pStyle w:val="Normal(Web)"/>
        <w:pBdr/>
        <w:spacing w:line="352" w:lineRule="auto"/>
        <w:rPr>
          <w:rFonts w:ascii="Arial" w:hAnsi="Arial" w:eastAsia="Arial" w:cs="Arial"/>
          <w:sz w:val="22"/>
        </w:rPr>
      </w:pPr>
      <w:r>
        <w:rPr>
          <w:rFonts w:ascii="Arial" w:hAnsi="Arial" w:eastAsia="Arial" w:cs="Arial"/>
          <w:sz w:val="22"/>
        </w:rPr>
        <w:t xml:space="preserve">Nội dung chủ yếu của báo cáo đề xuất chủ trương đầu tư chương trình đầu tư công bao gồm:</w:t>
      </w:r>
    </w:p>
    <w:p>
      <w:pPr>
        <w:pStyle w:val="Normal(Web)"/>
        <w:pBdr/>
        <w:spacing w:line="352" w:lineRule="auto"/>
        <w:rPr>
          <w:rFonts w:ascii="Arial" w:hAnsi="Arial" w:eastAsia="Arial" w:cs="Arial"/>
          <w:sz w:val="22"/>
        </w:rPr>
      </w:pPr>
      <w:r>
        <w:rPr>
          <w:rFonts w:ascii="Arial" w:hAnsi="Arial" w:eastAsia="Arial" w:cs="Arial"/>
          <w:sz w:val="22"/>
        </w:rPr>
        <w:t xml:space="preserve">1. Sự cần thiết của chương trình để thực hiện các mục tiêu chiến lược, kế hoạch phát triển kinh tế - xã hội và quy hoạch có liên quan theo quy định của pháp luật về quy hoạch;</w:t>
      </w:r>
    </w:p>
    <w:p>
      <w:pPr>
        <w:pStyle w:val="Normal(Web)"/>
        <w:pBdr/>
        <w:spacing w:line="352" w:lineRule="auto"/>
        <w:rPr>
          <w:rFonts w:ascii="Arial" w:hAnsi="Arial" w:eastAsia="Arial" w:cs="Arial"/>
          <w:sz w:val="22"/>
        </w:rPr>
      </w:pPr>
      <w:r>
        <w:rPr>
          <w:rFonts w:ascii="Arial" w:hAnsi="Arial" w:eastAsia="Arial" w:cs="Arial"/>
          <w:sz w:val="22"/>
        </w:rPr>
        <w:t xml:space="preserve">2. Mục tiêu, phạm vi chương trình;</w:t>
      </w:r>
    </w:p>
    <w:p>
      <w:pPr>
        <w:pStyle w:val="Normal(Web)"/>
        <w:pBdr/>
        <w:spacing w:line="352" w:lineRule="auto"/>
        <w:rPr>
          <w:rFonts w:ascii="Arial" w:hAnsi="Arial" w:eastAsia="Arial" w:cs="Arial"/>
          <w:sz w:val="22"/>
        </w:rPr>
      </w:pPr>
      <w:r>
        <w:rPr>
          <w:rFonts w:ascii="Arial" w:hAnsi="Arial" w:eastAsia="Arial" w:cs="Arial"/>
          <w:sz w:val="22"/>
        </w:rPr>
        <w:t xml:space="preserve">3. Dự kiến tổng mức vốn và cơ cấu nguồn lực thực hiện chương trình, khả năng cân đối nguồn vốn đầu tư công, huy động các nguồn vốn và nguồn lực khác;</w:t>
      </w:r>
    </w:p>
    <w:p>
      <w:pPr>
        <w:pStyle w:val="Normal(Web)"/>
        <w:pBdr/>
        <w:spacing w:line="352" w:lineRule="auto"/>
        <w:rPr>
          <w:rFonts w:ascii="Arial" w:hAnsi="Arial" w:eastAsia="Arial" w:cs="Arial"/>
          <w:sz w:val="22"/>
        </w:rPr>
      </w:pPr>
      <w:r>
        <w:rPr>
          <w:rFonts w:ascii="Arial" w:hAnsi="Arial" w:eastAsia="Arial" w:cs="Arial"/>
          <w:sz w:val="22"/>
        </w:rPr>
        <w:t xml:space="preserve">4. Danh mục dự án thành phần (nếu có) đối với chương trình mục tiêu quốc gia, chương trình đầu tư công khác;</w:t>
      </w:r>
    </w:p>
    <w:p>
      <w:pPr>
        <w:pStyle w:val="Normal(Web)"/>
        <w:pBdr/>
        <w:spacing w:line="352" w:lineRule="auto"/>
        <w:rPr>
          <w:rFonts w:ascii="Arial" w:hAnsi="Arial" w:eastAsia="Arial" w:cs="Arial"/>
          <w:sz w:val="22"/>
        </w:rPr>
      </w:pPr>
      <w:r>
        <w:rPr>
          <w:rFonts w:ascii="Arial" w:hAnsi="Arial" w:eastAsia="Arial" w:cs="Arial"/>
          <w:sz w:val="22"/>
        </w:rPr>
        <w:t xml:space="preserve">5.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pPr>
        <w:pStyle w:val="Normal(Web)"/>
        <w:pBdr/>
        <w:spacing w:line="352" w:lineRule="auto"/>
        <w:rPr>
          <w:rFonts w:ascii="Arial" w:hAnsi="Arial" w:eastAsia="Arial" w:cs="Arial"/>
          <w:sz w:val="22"/>
        </w:rPr>
      </w:pPr>
      <w:r>
        <w:rPr>
          <w:rFonts w:ascii="Arial" w:hAnsi="Arial" w:eastAsia="Arial" w:cs="Arial"/>
          <w:sz w:val="22"/>
        </w:rPr>
        <w:t xml:space="preserve">6. Xác định chi phí liên quan trong quá trình thực hiện và chi phí vận hành sau khi chương trình kết thúc;</w:t>
      </w:r>
    </w:p>
    <w:p>
      <w:pPr>
        <w:pStyle w:val="Normal(Web)"/>
        <w:pBdr/>
        <w:spacing w:line="352" w:lineRule="auto"/>
        <w:rPr>
          <w:rFonts w:ascii="Arial" w:hAnsi="Arial" w:eastAsia="Arial" w:cs="Arial"/>
          <w:sz w:val="22"/>
        </w:rPr>
      </w:pPr>
      <w:r>
        <w:rPr>
          <w:rFonts w:ascii="Arial" w:hAnsi="Arial" w:eastAsia="Arial" w:cs="Arial"/>
          <w:sz w:val="22"/>
        </w:rPr>
        <w:t xml:space="preserve">7. Phân tích, đánh giá sơ bộ những ảnh hưởng, tác động về môi trường, xã hội của chương trình, tính toán hiệu quả đầu tư về mặt kinh tế - xã hội của chương trình;</w:t>
      </w:r>
    </w:p>
    <w:p>
      <w:pPr>
        <w:pStyle w:val="Normal(Web)"/>
        <w:pBdr/>
        <w:spacing w:line="352" w:lineRule="auto"/>
        <w:rPr>
          <w:rFonts w:ascii="Arial" w:hAnsi="Arial" w:eastAsia="Arial" w:cs="Arial"/>
          <w:sz w:val="22"/>
        </w:rPr>
      </w:pPr>
      <w:r>
        <w:rPr>
          <w:rFonts w:ascii="Arial" w:hAnsi="Arial" w:eastAsia="Arial" w:cs="Arial"/>
          <w:sz w:val="22"/>
        </w:rPr>
        <w:t xml:space="preserve">8. Giải pháp tổ chức thực hiện.</w:t>
      </w:r>
    </w:p>
    <w:p>
      <w:pPr>
        <w:pStyle w:val="Normal(Web)"/>
        <w:pBdr/>
        <w:spacing w:line="352" w:lineRule="auto"/>
        <w:rPr>
          <w:rFonts w:ascii="Arial" w:hAnsi="Arial" w:eastAsia="Arial" w:cs="Arial"/>
          <w:sz w:val="22"/>
        </w:rPr>
      </w:pPr>
      <w:r>
        <w:rPr>
          <w:rFonts w:ascii="Arial" w:hAnsi="Arial" w:eastAsia="Arial" w:cs="Arial"/>
          <w:b/>
          <w:bCs/>
          <w:sz w:val="22"/>
        </w:rPr>
        <w:t xml:space="preserve">Điều 34. Nội dung báo cáo nghiên cứu tiền khả thi dự án quan trọng quốc gia và dự án nhóm A</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Báo cáo nghiên cứu tiền khả thi dự án quan trọng quốc gia và dự án nhóm A có cấu phần xây dựng bao gồm các nội dung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Thiết kế sơ bộ theo pháp luật về xây dựng;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Các nội dung theo quy định tại khoản 2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34 được sửa đổi, bổ sung bởi Điểm a Khoản 1 Điều 93 Luật số 135/2025/QH15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Nội dung chủ yếu của báo cáo nghiên cứu tiền khả thi dự án quan trọng quốc gia và dự án nhóm A không có cấu phần xây dựng bao gồm:</w:t>
      </w:r>
    </w:p>
    <w:p>
      <w:pPr>
        <w:pStyle w:val="Normal(Web)"/>
        <w:pBdr/>
        <w:spacing w:line="352" w:lineRule="auto"/>
        <w:rPr>
          <w:rFonts w:ascii="Arial" w:hAnsi="Arial" w:eastAsia="Arial" w:cs="Arial"/>
          <w:sz w:val="22"/>
        </w:rPr>
      </w:pPr>
      <w:r>
        <w:rPr>
          <w:rFonts w:ascii="Arial" w:hAnsi="Arial" w:eastAsia="Arial" w:cs="Arial"/>
          <w:sz w:val="22"/>
        </w:rPr>
        <w:t xml:space="preserve">a) Sự cần thiết đầu tư, các điều kiện để thực hiện đầu tư, đánh giá về sự phù hợp với quy hoạch có liên quan theo quy định của pháp luật về quy hoạch;</w:t>
      </w:r>
    </w:p>
    <w:p>
      <w:pPr>
        <w:pStyle w:val="Normal(Web)"/>
        <w:pBdr/>
        <w:spacing w:line="352" w:lineRule="auto"/>
        <w:rPr>
          <w:rFonts w:ascii="Arial" w:hAnsi="Arial" w:eastAsia="Arial" w:cs="Arial"/>
          <w:sz w:val="22"/>
        </w:rPr>
      </w:pPr>
      <w:r>
        <w:rPr>
          <w:rFonts w:ascii="Arial" w:hAnsi="Arial" w:eastAsia="Arial" w:cs="Arial"/>
          <w:sz w:val="22"/>
        </w:rPr>
        <w:t xml:space="preserve">b) Dự báo nhu cầu, phạm vi phục vụ và dự kiến mục tiêu đầu tư, quy mô và hình thức đầu tư;</w:t>
      </w:r>
    </w:p>
    <w:p>
      <w:pPr>
        <w:pStyle w:val="Normal(Web)"/>
        <w:pBdr/>
        <w:spacing w:line="352" w:lineRule="auto"/>
        <w:rPr>
          <w:rFonts w:ascii="Arial" w:hAnsi="Arial" w:eastAsia="Arial" w:cs="Arial"/>
          <w:sz w:val="22"/>
        </w:rPr>
      </w:pPr>
      <w:r>
        <w:rPr>
          <w:rFonts w:ascii="Arial" w:hAnsi="Arial" w:eastAsia="Arial" w:cs="Arial"/>
          <w:sz w:val="22"/>
        </w:rPr>
        <w:t xml:space="preserve">c) Khu vực, địa điểm đầu tư, dự kiến nhu cầu diện tích sử dụng đất và nhu cầu sử dụng tài nguyên khác;</w:t>
      </w:r>
    </w:p>
    <w:p>
      <w:pPr>
        <w:pStyle w:val="Normal(Web)"/>
        <w:pBdr/>
        <w:spacing w:line="352" w:lineRule="auto"/>
        <w:rPr>
          <w:rFonts w:ascii="Arial" w:hAnsi="Arial" w:eastAsia="Arial" w:cs="Arial"/>
          <w:sz w:val="22"/>
        </w:rPr>
      </w:pPr>
      <w:r>
        <w:rPr>
          <w:rFonts w:ascii="Arial" w:hAnsi="Arial" w:eastAsia="Arial" w:cs="Arial"/>
          <w:sz w:val="22"/>
        </w:rPr>
        <w:t xml:space="preserve">d) Phân tích, lựa chọn sơ bộ về công nghệ, kỹ thuật và các điều kiện cung cấp vật tư, thiết bị, nguyên liệu, năng lượng, dịch vụ, hạ tầng;</w:t>
      </w:r>
    </w:p>
    <w:p>
      <w:pPr>
        <w:pStyle w:val="Normal(Web)"/>
        <w:pBdr/>
        <w:spacing w:line="352" w:lineRule="auto"/>
        <w:rPr>
          <w:rFonts w:ascii="Arial" w:hAnsi="Arial" w:eastAsia="Arial" w:cs="Arial"/>
          <w:sz w:val="22"/>
        </w:rPr>
      </w:pPr>
      <w:r>
        <w:rPr>
          <w:rFonts w:ascii="Arial" w:hAnsi="Arial" w:eastAsia="Arial" w:cs="Arial"/>
          <w:sz w:val="22"/>
        </w:rPr>
        <w:t xml:space="preserve">đ) Phân tích, lựa chọn sơ bộ các phương án đầu tư và quy mô các hạng mục đầu tư;</w:t>
      </w:r>
    </w:p>
    <w:p>
      <w:pPr>
        <w:pStyle w:val="Normal(Web)"/>
        <w:pBdr/>
        <w:spacing w:line="352" w:lineRule="auto"/>
        <w:rPr>
          <w:rFonts w:ascii="Arial" w:hAnsi="Arial" w:eastAsia="Arial" w:cs="Arial"/>
          <w:sz w:val="22"/>
        </w:rPr>
      </w:pPr>
      <w:r>
        <w:rPr>
          <w:rFonts w:ascii="Arial" w:hAnsi="Arial" w:eastAsia="Arial" w:cs="Arial"/>
          <w:sz w:val="22"/>
        </w:rPr>
        <w:t xml:space="preserve">e) Phương án tổng thể đền bù, giải phóng mặt bằng, tái định cư, biện pháp bảo vệ môi trường;</w:t>
      </w:r>
    </w:p>
    <w:p>
      <w:pPr>
        <w:pStyle w:val="Normal(Web)"/>
        <w:pBdr/>
        <w:spacing w:line="352" w:lineRule="auto"/>
        <w:rPr>
          <w:rFonts w:ascii="Arial" w:hAnsi="Arial" w:eastAsia="Arial" w:cs="Arial"/>
          <w:sz w:val="22"/>
        </w:rPr>
      </w:pPr>
      <w:r>
        <w:rPr>
          <w:rFonts w:ascii="Arial" w:hAnsi="Arial" w:eastAsia="Arial" w:cs="Arial"/>
          <w:sz w:val="22"/>
        </w:rPr>
        <w:t xml:space="preserve">g) Phân tích, đánh giá sơ bộ tác động xã hội; đánh giá sơ bộ tác động môi trường (nếu có) theo quy định của pháp luật về bảo vệ môi trường; </w:t>
      </w:r>
    </w:p>
    <w:p>
      <w:pPr>
        <w:pStyle w:val="Normal(Web)"/>
        <w:pBdr/>
        <w:spacing w:line="352" w:lineRule="auto"/>
        <w:rPr>
          <w:rFonts w:ascii="Arial" w:hAnsi="Arial" w:eastAsia="Arial" w:cs="Arial"/>
          <w:sz w:val="22"/>
        </w:rPr>
      </w:pPr>
      <w:r>
        <w:rPr>
          <w:rFonts w:ascii="Arial" w:hAnsi="Arial" w:eastAsia="Arial" w:cs="Arial"/>
          <w:sz w:val="22"/>
        </w:rPr>
        <w:t xml:space="preserve">h) Xác định sơ bộ tổng mức đầu tư, phương án huy động vốn, cơ cấu nguồn vốn;</w:t>
      </w:r>
    </w:p>
    <w:p>
      <w:pPr>
        <w:pStyle w:val="Normal(Web)"/>
        <w:pBdr/>
        <w:spacing w:line="352" w:lineRule="auto"/>
        <w:rPr>
          <w:rFonts w:ascii="Arial" w:hAnsi="Arial" w:eastAsia="Arial" w:cs="Arial"/>
          <w:sz w:val="22"/>
        </w:rPr>
      </w:pPr>
      <w:r>
        <w:rPr>
          <w:rFonts w:ascii="Arial" w:hAnsi="Arial" w:eastAsia="Arial" w:cs="Arial"/>
          <w:sz w:val="22"/>
        </w:rPr>
        <w:t xml:space="preserve">i) Xác định sơ bộ chi phí liên quan trong quá trình thực hiện và chi phí vận hành dự án sau khi hoàn thành;</w:t>
      </w:r>
    </w:p>
    <w:p>
      <w:pPr>
        <w:pStyle w:val="Normal(Web)"/>
        <w:pBdr/>
        <w:spacing w:line="352" w:lineRule="auto"/>
        <w:rPr>
          <w:rFonts w:ascii="Arial" w:hAnsi="Arial" w:eastAsia="Arial" w:cs="Arial"/>
          <w:sz w:val="22"/>
        </w:rPr>
      </w:pPr>
      <w:r>
        <w:rPr>
          <w:rFonts w:ascii="Arial" w:hAnsi="Arial" w:eastAsia="Arial" w:cs="Arial"/>
          <w:sz w:val="22"/>
        </w:rPr>
        <w:t xml:space="preserve">k) Dự kiến kế hoạch bố trí vốn, tiến độ thực hiện dự án, phân chia giai đoạn đầu tư;</w:t>
      </w:r>
    </w:p>
    <w:p>
      <w:pPr>
        <w:pStyle w:val="Normal(Web)"/>
        <w:pBdr/>
        <w:spacing w:line="352" w:lineRule="auto"/>
        <w:rPr>
          <w:rFonts w:ascii="Arial" w:hAnsi="Arial" w:eastAsia="Arial" w:cs="Arial"/>
          <w:sz w:val="22"/>
        </w:rPr>
      </w:pPr>
      <w:r>
        <w:rPr>
          <w:rFonts w:ascii="Arial" w:hAnsi="Arial" w:eastAsia="Arial" w:cs="Arial"/>
          <w:sz w:val="22"/>
        </w:rPr>
        <w:t xml:space="preserve">l) Xác định sơ bộ hiệu quả đầu tư về kinh tế - xã hội của dự án;</w:t>
      </w:r>
    </w:p>
    <w:p>
      <w:pPr>
        <w:pStyle w:val="Normal(Web)"/>
        <w:pBdr/>
        <w:spacing w:line="352" w:lineRule="auto"/>
        <w:rPr>
          <w:rFonts w:ascii="Arial" w:hAnsi="Arial" w:eastAsia="Arial" w:cs="Arial"/>
          <w:sz w:val="22"/>
        </w:rPr>
      </w:pPr>
      <w:r>
        <w:rPr>
          <w:rFonts w:ascii="Arial" w:hAnsi="Arial" w:eastAsia="Arial" w:cs="Arial"/>
          <w:sz w:val="22"/>
        </w:rPr>
        <w:t xml:space="preserve">m) Phân chia các dự án thành phần hoặc tiểu dự án (nếu có);</w:t>
      </w:r>
    </w:p>
    <w:p>
      <w:pPr>
        <w:pStyle w:val="Normal(Web)"/>
        <w:pBdr/>
        <w:spacing w:line="352" w:lineRule="auto"/>
        <w:rPr>
          <w:rFonts w:ascii="Arial" w:hAnsi="Arial" w:eastAsia="Arial" w:cs="Arial"/>
          <w:sz w:val="22"/>
        </w:rPr>
      </w:pPr>
      <w:r>
        <w:rPr>
          <w:rFonts w:ascii="Arial" w:hAnsi="Arial" w:eastAsia="Arial" w:cs="Arial"/>
          <w:sz w:val="22"/>
        </w:rPr>
        <w:t xml:space="preserve">n) Giải pháp tổ chức thực hiện.</w:t>
      </w:r>
    </w:p>
    <w:p>
      <w:pPr>
        <w:pStyle w:val="Normal(Web)"/>
        <w:pBdr/>
        <w:spacing w:line="352" w:lineRule="auto"/>
        <w:rPr>
          <w:rFonts w:ascii="Arial" w:hAnsi="Arial" w:eastAsia="Arial" w:cs="Arial"/>
          <w:sz w:val="22"/>
        </w:rPr>
      </w:pPr>
      <w:r>
        <w:rPr>
          <w:rFonts w:ascii="Arial" w:hAnsi="Arial" w:eastAsia="Arial" w:cs="Arial"/>
          <w:b/>
          <w:bCs/>
          <w:sz w:val="22"/>
        </w:rPr>
        <w:t xml:space="preserve">Điều 35. Nội dung báo cáo đề xuất chủ trương đầu tư dự án nhóm B, nhóm C</w:t>
      </w:r>
    </w:p>
    <w:p>
      <w:pPr>
        <w:pStyle w:val="Normal(Web)"/>
        <w:pBdr/>
        <w:spacing w:line="352" w:lineRule="auto"/>
        <w:rPr>
          <w:rFonts w:ascii="Arial" w:hAnsi="Arial" w:eastAsia="Arial" w:cs="Arial"/>
          <w:sz w:val="22"/>
        </w:rPr>
      </w:pPr>
      <w:r>
        <w:rPr>
          <w:rFonts w:ascii="Arial" w:hAnsi="Arial" w:eastAsia="Arial" w:cs="Arial"/>
          <w:sz w:val="22"/>
        </w:rPr>
        <w:t xml:space="preserve">Nội dung chủ yếu của báo cáo đề xuất chủ trương đầu tư dự án nhóm B, nhóm C bao gồm:</w:t>
      </w:r>
    </w:p>
    <w:p>
      <w:pPr>
        <w:pStyle w:val="Normal(Web)"/>
        <w:pBdr/>
        <w:spacing w:line="352" w:lineRule="auto"/>
        <w:rPr>
          <w:rFonts w:ascii="Arial" w:hAnsi="Arial" w:eastAsia="Arial" w:cs="Arial"/>
          <w:sz w:val="22"/>
        </w:rPr>
      </w:pPr>
      <w:r>
        <w:rPr>
          <w:rFonts w:ascii="Arial" w:hAnsi="Arial" w:eastAsia="Arial" w:cs="Arial"/>
          <w:sz w:val="22"/>
        </w:rPr>
        <w:t xml:space="preserve">1. Sự cần thiết đầu tư, các điều kiện để thực hiện đầu tư, đánh giá về sự phù hợp với quy hoạch có liên quan theo quy định của pháp luật về quy hoạch;</w:t>
      </w:r>
    </w:p>
    <w:p>
      <w:pPr>
        <w:pStyle w:val="Normal(Web)"/>
        <w:pBdr/>
        <w:spacing w:line="352" w:lineRule="auto"/>
        <w:rPr>
          <w:rFonts w:ascii="Arial" w:hAnsi="Arial" w:eastAsia="Arial" w:cs="Arial"/>
          <w:sz w:val="22"/>
        </w:rPr>
      </w:pPr>
      <w:r>
        <w:rPr>
          <w:rFonts w:ascii="Arial" w:hAnsi="Arial" w:eastAsia="Arial" w:cs="Arial"/>
          <w:sz w:val="22"/>
        </w:rPr>
        <w:t xml:space="preserve">2. Mục tiêu, quy mô, địa điểm và phạm vi đầu tư;</w:t>
      </w:r>
    </w:p>
    <w:p>
      <w:pPr>
        <w:pStyle w:val="Normal(Web)"/>
        <w:pBdr/>
        <w:spacing w:line="352" w:lineRule="auto"/>
        <w:rPr>
          <w:rFonts w:ascii="Arial" w:hAnsi="Arial" w:eastAsia="Arial" w:cs="Arial"/>
          <w:sz w:val="22"/>
        </w:rPr>
      </w:pPr>
      <w:r>
        <w:rPr>
          <w:rFonts w:ascii="Arial" w:hAnsi="Arial" w:eastAsia="Arial" w:cs="Arial"/>
          <w:sz w:val="22"/>
        </w:rPr>
        <w:t xml:space="preserve">3. Dự kiến tổng mức đầu tư và cơ cấu nguồn vốn đầu tư, khả năng cân đối nguồn vốn đầu tư công và việc huy động các nguồn vốn, nguồn lực khác để thực hiện dự án;</w:t>
      </w:r>
    </w:p>
    <w:p>
      <w:pPr>
        <w:pStyle w:val="Normal(Web)"/>
        <w:pBdr/>
        <w:spacing w:line="352" w:lineRule="auto"/>
        <w:rPr>
          <w:rFonts w:ascii="Arial" w:hAnsi="Arial" w:eastAsia="Arial" w:cs="Arial"/>
          <w:sz w:val="22"/>
        </w:rPr>
      </w:pPr>
      <w:r>
        <w:rPr>
          <w:rFonts w:ascii="Arial" w:hAnsi="Arial" w:eastAsia="Arial" w:cs="Arial"/>
          <w:sz w:val="22"/>
        </w:rPr>
        <w:t xml:space="preserve">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pPr>
        <w:pStyle w:val="Normal(Web)"/>
        <w:pBdr/>
        <w:spacing w:line="352" w:lineRule="auto"/>
        <w:rPr>
          <w:rFonts w:ascii="Arial" w:hAnsi="Arial" w:eastAsia="Arial" w:cs="Arial"/>
          <w:sz w:val="22"/>
        </w:rPr>
      </w:pPr>
      <w:r>
        <w:rPr>
          <w:rFonts w:ascii="Arial" w:hAnsi="Arial" w:eastAsia="Arial" w:cs="Arial"/>
          <w:sz w:val="22"/>
        </w:rPr>
        <w:t xml:space="preserve">5. Xác định sơ bộ chi phí liên quan trong quá trình thực hiện và chi phí vận hành dự án sau khi hoàn thành;</w:t>
      </w:r>
    </w:p>
    <w:p>
      <w:pPr>
        <w:pStyle w:val="Normal(Web)"/>
        <w:pBdr/>
        <w:spacing w:line="352" w:lineRule="auto"/>
        <w:rPr>
          <w:rFonts w:ascii="Arial" w:hAnsi="Arial" w:eastAsia="Arial" w:cs="Arial"/>
          <w:sz w:val="22"/>
        </w:rPr>
      </w:pPr>
      <w:r>
        <w:rPr>
          <w:rFonts w:ascii="Arial" w:hAnsi="Arial" w:eastAsia="Arial" w:cs="Arial"/>
          <w:sz w:val="22"/>
        </w:rPr>
        <w:t xml:space="preserve">6. Phân tích, đánh giá sơ bộ tác động về môi trường, xã hội; xác định sơ bộ hiệu quả đầu tư về kinh tế - xã hội;</w:t>
      </w:r>
    </w:p>
    <w:p>
      <w:pPr>
        <w:pStyle w:val="Normal(Web)"/>
        <w:pBdr/>
        <w:spacing w:line="352" w:lineRule="auto"/>
        <w:rPr>
          <w:rFonts w:ascii="Arial" w:hAnsi="Arial" w:eastAsia="Arial" w:cs="Arial"/>
          <w:sz w:val="22"/>
        </w:rPr>
      </w:pPr>
      <w:r>
        <w:rPr>
          <w:rFonts w:ascii="Arial" w:hAnsi="Arial" w:eastAsia="Arial" w:cs="Arial"/>
          <w:sz w:val="22"/>
        </w:rPr>
        <w:t xml:space="preserve">7. Phân chia các dự án thành phần (nếu có);</w:t>
      </w:r>
    </w:p>
    <w:p>
      <w:pPr>
        <w:pStyle w:val="Normal(Web)"/>
        <w:pBdr/>
        <w:spacing w:line="352" w:lineRule="auto"/>
        <w:rPr>
          <w:rFonts w:ascii="Arial" w:hAnsi="Arial" w:eastAsia="Arial" w:cs="Arial"/>
          <w:sz w:val="22"/>
        </w:rPr>
      </w:pPr>
      <w:r>
        <w:rPr>
          <w:rFonts w:ascii="Arial" w:hAnsi="Arial" w:eastAsia="Arial" w:cs="Arial"/>
          <w:sz w:val="22"/>
        </w:rPr>
        <w:t xml:space="preserve">8. Giải pháp tổ chức thực hiện.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36. Phân cấp thẩm định, đánh giá nguồn vốn, khả năng cân đối vốn chương trình,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Việc thẩm định, đánh giá nguồn vốn, khả năng cân đối vốn là một nội dung trong thẩm định chủ trương đầu tư.</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Bộ Tài chính chủ trì đánh giá nguồn vốn, khả năng cân đối vốn, phương án bố trí vốn đối với các chương trình, dự án sau:</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Chương trình mục tiêu quốc gia;</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Dự án quan trọng quốc gia.</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Bộ Tài chính thẩm định nguồn vốn và khả năng cân đối vốn đối với chương trình đầu tư công do Chính phủ quyết định chủ trương đầu tư.</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4. Người đứng đầu Bộ, cơ quan trung ương tổ chức thẩm định nguồn vốn, khả năng cân đối vốn đối với dự án sử dụng vốn đầu tư công thuộc cơ quan mình quản lý trong hạn mức theo quy định tại Điều 36a của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Chủ tịch Ủy ban nhân dân các cấp tổ chức thẩm định nguồn vốn, khả năng cân đối vốn đối với chương trình, dự án sử dụng vốn đầu tư công thuộc cấp mình quản lý trong hạn mức theo quy định tại Điều 36a của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6. Đối với vốn ODA, vốn vay ưu đãi nước ngoài, cơ quan có thẩm quyền quy định tại các khoản 2, 3, 4 và 5 Điều này căn cứ thư quan tâm hoặc văn bản cam kết của nhà tài trợ nước ngoài để đánh giá nguồn vốn và khả năng cân đối vốn theo quy định của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36 được sửa đổi, bổ sung bởi Khoản 14 Điều 7 Luật số 90/2025/QH15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Điều 36a được bổ sung bởi Khoản 15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Điều 36a. Hạn mức để thẩm định nguồn vốn và khả năng cân đối vốn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36a được bổ sung bởi Khoản 15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Bộ, cơ quan trung ương và địa phương được chủ động chuẩn bị đầu tư, phê duyệt chủ trương đầu tư chương trình, dự án thực hiện trong kế hoạch đầu tư công giai đoạn sau. Hạn mức để thẩm định nguồn vốn và khả năng cân đối vốn các chương trình, dự án không vượt quá hai lần mức vốn kế hoạch đầu tư công trung hạn giai đoạn hiện tại đã được giao theo từng nguồn vốn cho các Bộ, cơ quan trung ương và địa phương.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Trường hợp Bộ, cơ quan trung ương và địa phương không được bố trí vốn kế hoạch đầu tư công trung hạn giai đoạn hiện hành hoặc khi được giao thực hiện chương trình, dự án cần phê duyệt chủ trương đầu tư có tổng giá trị tổng mức đầu tư vượt quá quy định tại khoản này thì Thủ tướng Chính phủ xem xét, quyết định đối với vốn ngân sách trung ương, Chủ tịch Ủy ban nhân dân cấp tỉnh xem xét, quyết định đối với ngân sách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36a được bổ sung bởi Khoản 15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Sau khi có thông báo tổng số vốn giai đoạn sau theo quy định tại khoản 4 Điều 59 của Luật này, các Bộ, cơ quan trung ương và địa phương chịu trách nhiệm sắp xếp thứ tự ưu tiên bố trí vốn theo quy định tại Điều 54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36a được bổ sung bởi Khoản 15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Chính phủ quy định chi tiết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36a được bổ sung bởi Khoản 15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37. Điều chỉnh, dừng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1. Cấp quyết định chủ trương đầu tư chương trình, dự án thì có thẩm quyền quyết định điều chỉnh, dừng chủ trương đầu tư chương trình, dự án đó và chịu trách nhiệm về quyết định của mình.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37 được sửa đổi, bổ sung bởi Điểm a Khoản 16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3. Trình tự, thủ tục quyết định điều chỉnh chủ trương đầu tư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a) Đối với chương trình đầu tư công, thực hiện theo quy định tại các </w:t>
      </w:r>
      <w:r>
        <w:rPr>
          <w:rFonts w:ascii="Arial" w:hAnsi="Arial" w:eastAsia="Arial" w:cs="Arial"/>
          <w:sz w:val="22"/>
        </w:rPr>
        <w:t xml:space="preserve">điều 20,</w:t>
      </w:r>
      <w:r>
        <w:rPr>
          <w:rFonts w:ascii="Arial" w:hAnsi="Arial" w:eastAsia="Arial" w:cs="Arial"/>
          <w:sz w:val="22"/>
        </w:rPr>
        <w:t xml:space="preserve"> </w:t>
      </w:r>
      <w:r>
        <w:rPr>
          <w:rFonts w:ascii="Arial" w:hAnsi="Arial" w:eastAsia="Arial" w:cs="Arial"/>
          <w:sz w:val="22"/>
        </w:rPr>
        <w:t xml:space="preserve">23 và</w:t>
      </w:r>
      <w:r>
        <w:rPr>
          <w:rFonts w:ascii="Arial" w:hAnsi="Arial" w:eastAsia="Arial" w:cs="Arial"/>
          <w:sz w:val="22"/>
        </w:rPr>
        <w:t xml:space="preserve"> </w:t>
      </w:r>
      <w:r>
        <w:rPr>
          <w:rFonts w:ascii="Arial" w:hAnsi="Arial" w:eastAsia="Arial" w:cs="Arial"/>
          <w:sz w:val="22"/>
        </w:rPr>
        <w:t xml:space="preserve">27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Đối với dự án quan trọng quốc gia, thực hiện theo quy định tại </w:t>
      </w:r>
      <w:r>
        <w:rPr>
          <w:rFonts w:ascii="Arial" w:hAnsi="Arial" w:eastAsia="Arial" w:cs="Arial"/>
          <w:sz w:val="22"/>
        </w:rPr>
        <w:t xml:space="preserve">Điều 20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c) Đối với dự án nhóm A, nhóm B, nhóm C, thực hiện theo quy định tại các điều </w:t>
      </w:r>
      <w:r>
        <w:rPr>
          <w:rFonts w:ascii="Arial" w:hAnsi="Arial" w:eastAsia="Arial" w:cs="Arial"/>
          <w:strike/>
          <w:color w:val="8100DD"/>
          <w:sz w:val="22"/>
          <w:u w:val="none"/>
        </w:rPr>
        <w:t xml:space="preserve">24,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28 và</w:t>
      </w:r>
      <w:r>
        <w:rPr>
          <w:rFonts w:ascii="Arial" w:hAnsi="Arial" w:eastAsia="Arial" w:cs="Arial"/>
          <w:sz w:val="22"/>
        </w:rPr>
        <w:t xml:space="preserve"> </w:t>
      </w:r>
      <w:r>
        <w:rPr>
          <w:rFonts w:ascii="Arial" w:hAnsi="Arial" w:eastAsia="Arial" w:cs="Arial"/>
          <w:sz w:val="22"/>
        </w:rPr>
        <w:t xml:space="preserve">29 của Luật này;</w:t>
      </w:r>
    </w:p>
    <w:p>
      <w:pPr>
        <w:pStyle w:val="Normal(Web)"/>
        <w:pBdr/>
        <w:spacing w:line="352" w:lineRule="auto"/>
        <w:rPr>
          <w:rFonts w:ascii="Arial" w:hAnsi="Arial" w:eastAsia="Arial" w:cs="Arial"/>
          <w:sz w:val="22"/>
        </w:rPr>
      </w:pPr>
      <w:r>
        <w:rPr>
          <w:rFonts w:ascii="Arial" w:hAnsi="Arial" w:eastAsia="Arial" w:cs="Arial"/>
          <w:sz w:val="22"/>
        </w:rPr>
        <w:t xml:space="preserve">d) Đối với dự án thực hiện trên địa bàn từ 02 đơn vị hành chính cấp tỉnh trở lên do Ủy ban nhân dân cấp tỉnh là cơ quan chủ quản, thực hiện theo quy định tại </w:t>
      </w:r>
      <w:r>
        <w:rPr>
          <w:rFonts w:ascii="Arial" w:hAnsi="Arial" w:eastAsia="Arial" w:cs="Arial"/>
          <w:sz w:val="22"/>
        </w:rPr>
        <w:t xml:space="preserve">Điều 30 của Luật này</w:t>
      </w:r>
      <w:r>
        <w:rPr>
          <w:rFonts w:ascii="Arial" w:hAnsi="Arial" w:eastAsia="Arial" w:cs="Arial"/>
          <w:sz w:val="22"/>
        </w:rPr>
        <w:t xml:space="preserve">;</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 Đối với dự án thực hiện trên địa bàn từ 02 đơn vị hành chính cấp xã trở lên do Ủy ban nhân dân cấp xã là cấp quyết định chủ trương đầu tư, thực hiện theo quy định tại Điều 31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đ Khoản 3 Điều 37 được sửa đổi, bổ sung bởi Điểm b Khoản 16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Chính phủ quy định về hồ sơ, trình tự, thủ tục, nội dung điều chỉnh chủ trương đầu tư chương trình, dự án; các trường hợp dừng chủ trương đầu tư chương trình, dự án và trình tự, thủ tục thực hiện.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LẬP, THẨM ĐỊNH, QUYẾT ĐỊNH ĐẦU TƯ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TRÌNH, DỰ ÁN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38. Thẩm quyền quyết định đầu tư chương trình, dự án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Thủ tướng Chính phủ quyết định đầu tư chương trình, dự án sau đây: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 Điều 38 bị bãi bỏ bởi Điểm a Khoản 17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Chương trình mục tiêu quốc gia, dự án quan trọng quốc gia đã được Quốc hội quyết định chủ trương đầu tư;</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 Điều 38 bị bãi bỏ bởi Điểm a Khoản 17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Chương trình đầu tư công đã được Chính phủ quyết định chủ trương đầu tư.</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 Điều 38 bị bãi bỏ bởi Điểm a Khoản 17 Điều 7 Luật số 90/2025/QH15</w:t>
      </w:r>
      <w:r>
        <w:rPr>
          <w:rFonts w:ascii="Arial" w:hAnsi="Arial" w:eastAsia="Arial" w:cs="Arial"/>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Người đứng đầu Bộ, cơ quan trung ương có thẩm quyền sau đây: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38 được sửa đổi, bổ sung bởi Điểm b Khoản 17 Điều 7 Luật số 90/2025/QH15</w:t>
      </w:r>
      <w:r>
        <w:rPr>
          <w:rFonts w:ascii="Arial" w:hAnsi="Arial" w:eastAsia="Arial" w:cs="Arial"/>
          <w:color w:val="F96606"/>
          <w:sz w:val="22"/>
          <w:shd w:val="clear" w:color="auto" w:fill="FFF8E4"/>
        </w:rPr>
        <w:t xml:space="preserve"> </w:t>
      </w:r>
      <w:r>
        <w:rPr/>
        <w:br/>
      </w:r>
      <w:r>
        <w:rPr>
          <w:rFonts w:ascii="Arial" w:hAnsi="Arial" w:eastAsia="Arial" w:cs="Arial"/>
          <w:sz w:val="22"/>
          <w:shd w:val="clear" w:color="auto" w:fill="FFF8E4"/>
        </w:rPr>
        <w:t xml:space="preserve">Điểm d khoản 2 Điều 38 bị bãi bỏ bởi Điểm c Khoản 1 Điều 93 Luật số 135/2025/QH15</w:t>
      </w:r>
      <w:r>
        <w:rPr>
          <w:rFonts w:ascii="Arial" w:hAnsi="Arial" w:eastAsia="Arial" w:cs="Arial"/>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Quyết định đầu tư chương trình mục tiêu quốc gia,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chương trình hoặc cơ quan chủ quản;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38 được sửa đổi, bổ sung bởi Điểm b Khoản 17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Quyết định đầu tư chương trình sử dụng vốn ODA, vốn vay ưu đãi nước ngoài, dự án nhóm A, nhóm B, nhóm C thuộc thẩm quyền quản lý;</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38 được sửa đổi, bổ sung bởi Điểm b Khoản 17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Được phân cấp hoặc ủy quyền quyết định đầu tư đối với dự án nhóm B, nhóm C quy định tại điểm b khoản này cho cơ quan, đơn vị trực thuộc;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38 được sửa đổi, bổ sung bởi Điểm b Khoản 17 Điều 7 Luật số 90/2025/QH15</w:t>
      </w:r>
      <w:r>
        <w:rPr>
          <w:rFonts w:ascii="Arial" w:hAnsi="Arial" w:eastAsia="Arial" w:cs="Arial"/>
          <w:color w:val="F96606"/>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38 được sửa đổi, bổ sung bởi Điểm b Khoản 17 Điều 7 Luật số 90/2025/QH15</w:t>
      </w:r>
      <w:r>
        <w:rPr>
          <w:rFonts w:ascii="Arial" w:hAnsi="Arial" w:eastAsia="Arial" w:cs="Arial"/>
          <w:color w:val="F96606"/>
          <w:sz w:val="22"/>
          <w:shd w:val="clear" w:color="auto" w:fill="FFF8E4"/>
        </w:rPr>
        <w:t xml:space="preserve"> </w:t>
      </w:r>
      <w:r>
        <w:rPr/>
        <w:br/>
      </w:r>
      <w:r>
        <w:rPr>
          <w:rFonts w:ascii="Arial" w:hAnsi="Arial" w:eastAsia="Arial" w:cs="Arial"/>
          <w:sz w:val="22"/>
          <w:shd w:val="clear" w:color="auto" w:fill="FFF8E4"/>
        </w:rPr>
        <w:t xml:space="preserve">Điểm d khoản 2 Điều 38 bị bãi bỏ bởi Điểm c Khoản 1 Điều 93 Luật số 135/2025/QH15</w:t>
      </w:r>
      <w:r>
        <w:rPr>
          <w:rFonts w:ascii="Arial" w:hAnsi="Arial" w:eastAsia="Arial" w:cs="Arial"/>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Chủ tịch Ủy ban nhân dân cấp tỉnh quyết định đầu tư chương trình, dự án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Dự án quan trọng quốc gia đã được Quốc hội quyết định chủ trương đầu tư do Ủy ban nhân dân cấp tỉnh là cơ quan chủ quản;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Chương trình đầu tư công, dự án nhóm A đã được Hội đồng nhân dân cấp tỉnh quyết định chủ trương đầu tư;</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Dự án nhóm B, nhóm C đã được Ủy ban nhân dân cấp tỉnh quyết định chủ trương đầu tư;</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Dự án nhóm B, nhóm C sử dụng vốn vay ODA, vốn vay ưu đãi nước ngoài; dự án sử dụng vốn ODA không hoàn lại.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3 Điều 38 được sửa đổi, bổ sung bởi Điểm c Khoản 17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4. Chủ tịch Ủy ban nhân dân cấp xã quyết định đầu tư dự án nhóm B, nhóm C do cấp xã quản lý.</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4 Điều 38 được sửa đổi, bổ sung bởi Điểm d Khoản 17 Điều 7 Luật số 90/2025/QH15</w:t>
      </w:r>
      <w:r>
        <w:rPr>
          <w:rFonts w:ascii="Arial" w:hAnsi="Arial" w:eastAsia="Arial" w:cs="Arial"/>
          <w:color w:val="F96606"/>
          <w:sz w:val="22"/>
          <w:shd w:val="clear" w:color="auto" w:fill="FFF8E4"/>
        </w:rPr>
        <w:t xml:space="preserve"> </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Chủ tịch Ủy ban nhân dân cấp tỉnh có trách nhiệm thực hiện nhiệm vụ, quyền hạn, thẩm quyền của cấp quyết định đầu tư đối với chương trình, dự án đầu tư công đã được Ủy ban nhân dân cấp huyện quyết định đầu tư theo quy định tại khoản 4 Điều 38 Luật Đầu tư công trước ngày Nghị định 125/2025/NĐ-CP có hiệu lực thi hành. Nội dung này được hướng dẫn tại </w:t>
      </w:r>
      <w:r>
        <w:rPr>
          <w:rFonts w:ascii="Arial" w:hAnsi="Arial" w:eastAsia="Arial" w:cs="Arial"/>
          <w:sz w:val="22"/>
          <w:shd w:val="clear" w:color="auto" w:fill="AFDDF5"/>
        </w:rPr>
        <w:t xml:space="preserve">Điểm a Khoản 3 Điều 7</w:t>
      </w:r>
      <w:r>
        <w:rPr>
          <w:rFonts w:ascii="Arial" w:hAnsi="Arial" w:eastAsia="Arial" w:cs="Arial"/>
          <w:sz w:val="22"/>
          <w:shd w:val="clear" w:color="auto" w:fill="AFDDF5"/>
        </w:rPr>
        <w:t xml:space="preserve"> Nghị định 125/2025/NĐ-CP, áp dụng từ ngày 01/7/2025 đến hết ngày 28/02/2027</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chủ trương đầu tư.</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5 Điều 38 được sửa đổi, bổ sung bởi Điểm đ Khoản 17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6. Trường hợp điều chỉnh quyết định đầu tư chương trình, dự án, thẩm quyền điều chỉnh quyết định đầu tư chương trình, dự án thực hiện theo quy định tại </w:t>
      </w:r>
      <w:r>
        <w:rPr>
          <w:rFonts w:ascii="Arial" w:hAnsi="Arial" w:eastAsia="Arial" w:cs="Arial"/>
          <w:sz w:val="22"/>
        </w:rPr>
        <w:t xml:space="preserve">khoản 3 Điều 46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7. Chính phủ quy định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pPr>
        <w:pStyle w:val="Normal(Web)"/>
        <w:pBdr/>
        <w:spacing w:line="352" w:lineRule="auto"/>
        <w:rPr>
          <w:rFonts w:ascii="Arial" w:hAnsi="Arial" w:eastAsia="Arial" w:cs="Arial"/>
          <w:sz w:val="22"/>
        </w:rPr>
      </w:pPr>
      <w:r>
        <w:rPr>
          <w:rFonts w:ascii="Arial" w:hAnsi="Arial" w:eastAsia="Arial" w:cs="Arial"/>
          <w:sz w:val="22"/>
        </w:rPr>
        <w:t xml:space="preserve">8. Người đứng đầu Bộ, cơ quan trung ương, địa phương quyết định đầu tư chương trình, dự án chịu trách nhiệm về hiệu quả đầu tư các chương trình, dự án được phê duyệt.</w:t>
      </w:r>
    </w:p>
    <w:p>
      <w:pPr>
        <w:pStyle w:val="Normal(Web)"/>
        <w:pBdr/>
        <w:spacing w:line="352" w:lineRule="auto"/>
        <w:rPr>
          <w:rFonts w:ascii="Arial" w:hAnsi="Arial" w:eastAsia="Arial" w:cs="Arial"/>
          <w:sz w:val="22"/>
        </w:rPr>
      </w:pPr>
      <w:r>
        <w:rPr>
          <w:rFonts w:ascii="Arial" w:hAnsi="Arial" w:eastAsia="Arial" w:cs="Arial"/>
          <w:b/>
          <w:bCs/>
          <w:sz w:val="22"/>
        </w:rPr>
        <w:t xml:space="preserve">Điều 39. Căn cứ lập, thẩm định, quyết định đầu tư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Chiến lược và kế hoạch phát triển kinh tế - xã hội.</w:t>
      </w:r>
    </w:p>
    <w:p>
      <w:pPr>
        <w:pStyle w:val="Normal(Web)"/>
        <w:pBdr/>
        <w:spacing w:line="352" w:lineRule="auto"/>
        <w:rPr>
          <w:rFonts w:ascii="Arial" w:hAnsi="Arial" w:eastAsia="Arial" w:cs="Arial"/>
          <w:sz w:val="22"/>
        </w:rPr>
      </w:pPr>
      <w:r>
        <w:rPr>
          <w:rFonts w:ascii="Arial" w:hAnsi="Arial" w:eastAsia="Arial" w:cs="Arial"/>
          <w:sz w:val="22"/>
        </w:rPr>
        <w:t xml:space="preserve">2. Quy hoạch có liên quan theo quy định của pháp luật về quy hoạch.</w:t>
      </w:r>
    </w:p>
    <w:p>
      <w:pPr>
        <w:pStyle w:val="Normal(Web)"/>
        <w:pBdr/>
        <w:spacing w:line="352" w:lineRule="auto"/>
        <w:rPr>
          <w:rFonts w:ascii="Arial" w:hAnsi="Arial" w:eastAsia="Arial" w:cs="Arial"/>
          <w:sz w:val="22"/>
        </w:rPr>
      </w:pPr>
      <w:r>
        <w:rPr>
          <w:rFonts w:ascii="Arial" w:hAnsi="Arial" w:eastAsia="Arial" w:cs="Arial"/>
          <w:sz w:val="22"/>
        </w:rPr>
        <w:t xml:space="preserve">3. Sự cần thiết của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4. Mục tiêu của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5. Chủ trương đầu tư đã được cấp có thẩm quyền quyết định.</w:t>
      </w:r>
    </w:p>
    <w:p>
      <w:pPr>
        <w:pStyle w:val="Normal(Web)"/>
        <w:pBdr/>
        <w:spacing w:line="352" w:lineRule="auto"/>
        <w:rPr>
          <w:rFonts w:ascii="Arial" w:hAnsi="Arial" w:eastAsia="Arial" w:cs="Arial"/>
          <w:sz w:val="22"/>
        </w:rPr>
      </w:pPr>
      <w:r>
        <w:rPr>
          <w:rFonts w:ascii="Arial" w:hAnsi="Arial" w:eastAsia="Arial" w:cs="Arial"/>
          <w:sz w:val="22"/>
        </w:rPr>
        <w:t xml:space="preserve">6. Khả năng huy động và cân đối nguồn vốn đầu tư công và các nguồn vốn khác để thực hiện chương trình,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40. Trình tự lập, thẩm định, quyết định đầu tư chương trình mục tiêu quốc gia</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Căn cứ chủ trương đầu tư đã được Quốc hội quyết định, người đứng đầu Bộ, cơ quan trung ương là chủ chương trình có trách nhiệm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Giao cơ quan chuyên môn hoặc đơn vị trực thuộc, bao gồm cả đơn vị sự nghiệp công lập trực thuộc lập báo cáo nghiên cứu khả thi chương trình;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Giao đơn vị, cơ quan có chức năng thẩm định hoặc thành lập Hội đồng để thẩm định báo cáo nghiên cứu khả thi các nội dung quy định tại khoản 1 Điều 47 của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Hội đồng thẩm định hoặc đơn vị, cơ quan chủ trì thẩm định được mời tổ chức, cá nhân có chuyên môn, kinh nghiệm tham gia thẩm định báo cáo nghiên cứu khả thi;</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Chỉ đạo đơn vị, cơ quan quy định tại điểm a khoản này hoàn chỉnh báo cáo nghiên cứu khả thi theo ý kiến thẩm định.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Người đứng đầu Bộ, cơ quan trung ương quyết định đầu tư chương trình mục tiêu quốc gia.</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40 được sửa đổi, bổ sung bởi Khoản 18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41. Trình tự lập, thẩm định, quyết định đầu tư chương trình đầu tư công do Chính phủ quyết định chủ trương đầu tư</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Căn cứ chủ trương đầu tư đã được Chính phủ quyết định, người đứng đầu Bộ, cơ quan trung ương là chủ chương trình có trách nhiệm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Giao cơ quan chuyên môn hoặc đơn vị trực thuộc, bao gồm cả đơn vị sự nghiệp công lập trực thuộc lập báo cáo nghiên cứu khả thi chương trình;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Giao đơn vị, cơ quan có chức năng thẩm định hoặc thành lập Hội đồng để thẩm định báo cáo nghiên cứu khả thi các nội dung quy định tại khoản 1 Điều 47 của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Hội đồng thẩm định hoặc đơn vị, cơ quan chủ trì thẩm định được mời tổ chức, cá nhân có chuyên môn, kinh nghiệm tham gia thẩm định báo cáo nghiên cứu khả thi;</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Chỉ đạo đơn vị, cơ quan quy định tại điểm a khoản này hoàn chỉnh báo cáo nghiên cứu khả thi theo ý kiến thẩm định.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Người đứng đầu Bộ, cơ quan trung ương quyết định đầu tư chương trình đầu tư công.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41 được sửa đổi, bổ sung bởi Khoản 19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42. Trình tự lập, thẩm định, quyết định đầu tư chương trình đầu tư công do Hội đồng nhân dân quyết định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pPr>
        <w:pStyle w:val="Normal(Web)"/>
        <w:pBdr/>
        <w:spacing w:line="352" w:lineRule="auto"/>
        <w:rPr>
          <w:rFonts w:ascii="Arial" w:hAnsi="Arial" w:eastAsia="Arial" w:cs="Arial"/>
          <w:sz w:val="22"/>
        </w:rPr>
      </w:pPr>
      <w:r>
        <w:rPr>
          <w:rFonts w:ascii="Arial" w:hAnsi="Arial" w:eastAsia="Arial" w:cs="Arial"/>
          <w:sz w:val="22"/>
        </w:rPr>
        <w:t xml:space="preserve">2. Chủ tịch Ủy ban nhân dân giao cơ quan chuyên môn tổ chức thẩm định các nội dung quy định tại </w:t>
      </w:r>
      <w:r>
        <w:rPr>
          <w:rFonts w:ascii="Arial" w:hAnsi="Arial" w:eastAsia="Arial" w:cs="Arial"/>
          <w:sz w:val="22"/>
        </w:rPr>
        <w:t xml:space="preserve">khoản 1 Điều 47 của Luật này.</w:t>
      </w:r>
    </w:p>
    <w:p>
      <w:pPr>
        <w:pStyle w:val="Normal(Web)"/>
        <w:pBdr/>
        <w:spacing w:line="352" w:lineRule="auto"/>
        <w:rPr>
          <w:rFonts w:ascii="Arial" w:hAnsi="Arial" w:eastAsia="Arial" w:cs="Arial"/>
          <w:sz w:val="22"/>
        </w:rPr>
      </w:pPr>
      <w:r>
        <w:rPr>
          <w:rFonts w:ascii="Arial" w:hAnsi="Arial" w:eastAsia="Arial" w:cs="Arial"/>
          <w:sz w:val="22"/>
        </w:rPr>
        <w:t xml:space="preserve">3. Căn cứ ý kiến thẩm định, chủ chương trình hoàn chỉnh báo cáo nghiên cứu khả thi chương trình và dự thảo quyết định đầu tư chương trình trình Chủ tịch Ủy ban nhân dân xem xét, quyết định.</w:t>
      </w:r>
    </w:p>
    <w:p>
      <w:pPr>
        <w:pStyle w:val="Normal(Web)"/>
        <w:pBdr/>
        <w:spacing w:line="352" w:lineRule="auto"/>
        <w:rPr>
          <w:rFonts w:ascii="Arial" w:hAnsi="Arial" w:eastAsia="Arial" w:cs="Arial"/>
          <w:sz w:val="22"/>
        </w:rPr>
      </w:pPr>
      <w:r>
        <w:rPr>
          <w:rFonts w:ascii="Arial" w:hAnsi="Arial" w:eastAsia="Arial" w:cs="Arial"/>
          <w:b/>
          <w:bCs/>
          <w:sz w:val="22"/>
        </w:rPr>
        <w:t xml:space="preserve">Điều 43. Trình tự lập, thẩm định, quyết định đầu tư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Trình tự lập, thẩm định, quyết định đầu tư dự án quan trọng quốc gia được quy định như sau:</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Căn cứ chủ trương đầu tư đã được Quốc hội, Thủ tướng Chính phủ quyết định, người đứng đầu Bộ, cơ quan trung ương, Chủ tịch Ủy ban nhân dân cấp tỉnh là cơ quan chủ quản dự án có trách nhiệm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Giao cơ quan chuyên môn hoặc đơn vị trực thuộc, bao gồm cả đơn vị sự nghiệp công lập trực thuộc lập báo cáo nghiên cứu khả thi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Giao đơn vị, cơ quan có chức năng thẩm định hoặc thành lập Hội đồng để thẩm định báo cáo nghiên cứu khả thi các nội dung quy định tại khoản 2 và khoản 3 Điều 47 của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Hội đồng thẩm định hoặc đơn vị, cơ quan chủ trì thẩm định được mời tổ chức, cá nhân có chuyên môn, kinh nghiệm tham gia thẩm định báo cáo nghiên cứu khả thi;</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Chỉ đạo đơn vị, cơ quan quy định tại điểm a khoản này hoàn chỉnh báo cáo nghiên cứu khả thi theo ý kiến thẩm định;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Người đứng đầu Bộ, cơ quan trung ương, Chủ tịch Ủy ban nhân dân cấp tỉnh quyết định đầu tư dự án quan trọng quốc gia.</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43 được sửa đổi, bổ sung bởi Khoản 20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Trình tự lập, thẩm định, quyết định đầu tư dự án không thuộc trường hợp quy định tại khoản 1 Điều này và không có cấu phần xây dựng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a) Căn cứ chủ trương đầu tư đã được cấp có thẩm quyền quyết định, chủ đầu tư lập báo cáo nghiên cứu khả thi dự án trình cấp có thẩm quyền quyết định đầu tư;</w:t>
      </w:r>
    </w:p>
    <w:p>
      <w:pPr>
        <w:pStyle w:val="Normal(Web)"/>
        <w:pBdr/>
        <w:spacing w:line="352" w:lineRule="auto"/>
        <w:rPr>
          <w:rFonts w:ascii="Arial" w:hAnsi="Arial" w:eastAsia="Arial" w:cs="Arial"/>
          <w:sz w:val="22"/>
        </w:rPr>
      </w:pPr>
      <w:r>
        <w:rPr>
          <w:rFonts w:ascii="Arial" w:hAnsi="Arial" w:eastAsia="Arial" w:cs="Arial"/>
          <w:sz w:val="22"/>
        </w:rPr>
        <w:t xml:space="preserve">b) Người đứng đầu Bộ, cơ quan trung ương, Chủ tịch Ủy ban nhân dân các cấp thành lập Hội đồng thẩm định hoặc giao cơ quan chuyên môn tổ chức thẩm định dự án;</w:t>
      </w:r>
    </w:p>
    <w:p>
      <w:pPr>
        <w:pStyle w:val="Normal(Web)"/>
        <w:pBdr/>
        <w:spacing w:line="352" w:lineRule="auto"/>
        <w:rPr>
          <w:rFonts w:ascii="Arial" w:hAnsi="Arial" w:eastAsia="Arial" w:cs="Arial"/>
          <w:sz w:val="22"/>
        </w:rPr>
      </w:pPr>
      <w:r>
        <w:rPr>
          <w:rFonts w:ascii="Arial" w:hAnsi="Arial" w:eastAsia="Arial" w:cs="Arial"/>
          <w:sz w:val="22"/>
        </w:rPr>
        <w:t xml:space="preserve">c) Hội đồng thẩm định hoặc cơ quan chuyên môn thẩm định các nội dung quy định tại </w:t>
      </w:r>
      <w:r>
        <w:rPr>
          <w:rFonts w:ascii="Arial" w:hAnsi="Arial" w:eastAsia="Arial" w:cs="Arial"/>
          <w:sz w:val="22"/>
        </w:rPr>
        <w:t xml:space="preserve">khoản 2 Điều 47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d) Căn cứ ý kiến thẩm định, chủ đầu tư hoàn chỉnh báo cáo nghiên cứu khả thi dự án để cấp có thẩm quyền xem xét, quyết định đầu tư.</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Trình tự lập, thẩm định, quyết định đầu tư, điều chỉnh dự án đối với dự án có cấu phần xây dựng thực hiện theo quy định của pháp luật về xây dựng và quy định khác của pháp luật có liên quan.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3 Điều 43 được sửa đổi, bổ sung bởi Điểm b Khoản 1 Điều 93 Luật số 135/2025/QH15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w:t>
      </w:r>
    </w:p>
    <w:p>
      <w:pPr>
        <w:pStyle w:val="Normal(Web)"/>
        <w:pBdr/>
        <w:spacing w:line="352" w:lineRule="auto"/>
        <w:rPr>
          <w:rFonts w:ascii="Arial" w:hAnsi="Arial" w:eastAsia="Arial" w:cs="Arial"/>
          <w:sz w:val="22"/>
        </w:rPr>
      </w:pPr>
      <w:r>
        <w:rPr>
          <w:rFonts w:ascii="Arial" w:hAnsi="Arial" w:eastAsia="Arial" w:cs="Arial"/>
          <w:sz w:val="22"/>
        </w:rPr>
        <w:t xml:space="preserve">5. Nguyên tắc, thẩm quyền, nội dung, trình tự, thủ tục lập, thẩm định, quyết định đầu tư dự án đầu tư công tại nước ngoài thực hiện theo quy định của Chính phủ.</w:t>
      </w:r>
    </w:p>
    <w:p>
      <w:pPr>
        <w:pStyle w:val="Normal(Web)"/>
        <w:pBdr/>
        <w:spacing w:line="352" w:lineRule="auto"/>
        <w:rPr>
          <w:rFonts w:ascii="Arial" w:hAnsi="Arial" w:eastAsia="Arial" w:cs="Arial"/>
          <w:sz w:val="22"/>
        </w:rPr>
      </w:pPr>
      <w:r>
        <w:rPr>
          <w:rFonts w:ascii="Arial" w:hAnsi="Arial" w:eastAsia="Arial" w:cs="Arial"/>
          <w:b/>
          <w:bCs/>
          <w:sz w:val="22"/>
        </w:rPr>
        <w:t xml:space="preserve">Điều 44. Trình tự lập, thẩm định, phê duyệt chi phí chuẩn bị dự án, dự toán nhiệm vụ chuẩn bị đầu tư và dự toán nhiệm vụ quy hoạch</w:t>
      </w:r>
    </w:p>
    <w:p>
      <w:pPr>
        <w:pStyle w:val="Normal(Web)"/>
        <w:pBdr/>
        <w:spacing w:line="352" w:lineRule="auto"/>
        <w:rPr>
          <w:rFonts w:ascii="Arial" w:hAnsi="Arial" w:eastAsia="Arial" w:cs="Arial"/>
          <w:sz w:val="22"/>
        </w:rPr>
      </w:pPr>
      <w:r>
        <w:rPr>
          <w:rFonts w:ascii="Arial" w:hAnsi="Arial" w:eastAsia="Arial" w:cs="Arial"/>
          <w:sz w:val="22"/>
        </w:rPr>
        <w:t xml:space="preserve">1. Trình tự lập, thẩm định, phê duyệt chi phí chuẩn bị dự án hoặc dự toán nhiệm vụ chuẩn bị đầu tư dự án có cấu phần xây dựng thực hiện theo quy định của pháp luật về xây dựng. </w:t>
      </w:r>
    </w:p>
    <w:p>
      <w:pPr>
        <w:pStyle w:val="Normal(Web)"/>
        <w:pBdr/>
        <w:spacing w:line="352" w:lineRule="auto"/>
        <w:rPr>
          <w:rFonts w:ascii="Arial" w:hAnsi="Arial" w:eastAsia="Arial" w:cs="Arial"/>
          <w:sz w:val="22"/>
        </w:rPr>
      </w:pPr>
      <w:r>
        <w:rPr>
          <w:rFonts w:ascii="Arial" w:hAnsi="Arial" w:eastAsia="Arial" w:cs="Arial"/>
          <w:sz w:val="22"/>
        </w:rPr>
        <w:t xml:space="preserve">2. Trình tự lập, thẩm định, phê duyệt dự toán nhiệm vụ chuẩn bị đầu tư của dự án không có cấu phần xây dựng và nhiệm vụ quy hoạch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Chủ tịch Ủy ban nhân dân các cấp quyết định;</w:t>
      </w:r>
    </w:p>
    <w:p>
      <w:pPr>
        <w:pStyle w:val="Normal(Web)"/>
        <w:pBdr/>
        <w:spacing w:line="352" w:lineRule="auto"/>
        <w:rPr>
          <w:rFonts w:ascii="Arial" w:hAnsi="Arial" w:eastAsia="Arial" w:cs="Arial"/>
          <w:sz w:val="22"/>
        </w:rPr>
      </w:pPr>
      <w:r>
        <w:rPr>
          <w:rFonts w:ascii="Arial" w:hAnsi="Arial" w:eastAsia="Arial" w:cs="Arial"/>
          <w:sz w:val="22"/>
        </w:rPr>
        <w:t xml:space="preserve">b) Người đứng đầu Bộ, cơ quan trung ương, Chủ tịch Ủy ban nhân dân các cấp thành lập Hội đồng thẩm định hoặc giao cơ quan chuyên môn tổ chức thẩm định dự toán nhiệm vụ chuẩn bị đầu tư, nhiệm vụ quy hoạch;</w:t>
      </w:r>
    </w:p>
    <w:p>
      <w:pPr>
        <w:pStyle w:val="Normal(Web)"/>
        <w:pBdr/>
        <w:spacing w:line="352" w:lineRule="auto"/>
        <w:rPr>
          <w:rFonts w:ascii="Arial" w:hAnsi="Arial" w:eastAsia="Arial" w:cs="Arial"/>
          <w:sz w:val="22"/>
        </w:rPr>
      </w:pPr>
      <w:r>
        <w:rPr>
          <w:rFonts w:ascii="Arial" w:hAnsi="Arial" w:eastAsia="Arial" w:cs="Arial"/>
          <w:sz w:val="22"/>
        </w:rPr>
        <w:t xml:space="preserve">c) Hội đồng thẩm định hoặc cơ quan chuyên môn thẩm định nội dung dự toán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d) Căn cứ ý kiến thẩm định, chủ đầu tư hoàn chỉnh dự toán nhiệm vụ chuẩn bị đầu tư, nhiệm vụ quy hoạch trình người đứng đầu Bộ, cơ quan trung ương, Chủ tịch Ủy ban nhân dân các cấp phê duyệt dự toán;</w:t>
      </w:r>
    </w:p>
    <w:p>
      <w:pPr>
        <w:pStyle w:val="Normal(Web)"/>
        <w:pBdr/>
        <w:spacing w:line="352" w:lineRule="auto"/>
        <w:rPr>
          <w:rFonts w:ascii="Arial" w:hAnsi="Arial" w:eastAsia="Arial" w:cs="Arial"/>
          <w:sz w:val="22"/>
        </w:rPr>
      </w:pPr>
      <w:r>
        <w:rPr>
          <w:rFonts w:ascii="Arial" w:hAnsi="Arial" w:eastAsia="Arial" w:cs="Arial"/>
          <w:sz w:val="22"/>
        </w:rPr>
        <w:t xml:space="preserve">đ) Người đứng đầu Bộ, cơ quan trung ương, Chủ tịch Ủy ban nhân dân các cấp được phân cấp cho người đứng đầu cơ quan, đơn vị trực thuộc, đơn vị sự nghiệp công lập trực thuộc tổ chức lập, thẩm định, phê duyệt dự toán nhiệm vụ quy hoạch, dự toán nhiệm vụ chuẩn bị đầu tư.</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Chủ tịch Ủy ban nhân dân cấp tỉnh có trách nhiệm thực hiện nhiệm vụ, quyền hạn, thẩm quyền của cấp phê duyệt đối với dự toán nhiệm vụ chuẩn bị đầu tư, nhiệm vụ quy hoạch đã được Ủy ban nhân dân cấp huyện phê duyệt theo quy định tại khoản 2 Điều 44 Luật Đầu tư công trước ngày Nghị định 125/2025/NĐ-CP có hiệu lực thi hành. Nội dung này được hướng dẫn tại </w:t>
      </w:r>
      <w:r>
        <w:rPr>
          <w:rFonts w:ascii="Arial" w:hAnsi="Arial" w:eastAsia="Arial" w:cs="Arial"/>
          <w:sz w:val="22"/>
          <w:shd w:val="clear" w:color="auto" w:fill="AFDDF5"/>
        </w:rPr>
        <w:t xml:space="preserve">Điểm c Khoản 3 Điều 7</w:t>
      </w:r>
      <w:r>
        <w:rPr>
          <w:rFonts w:ascii="Arial" w:hAnsi="Arial" w:eastAsia="Arial" w:cs="Arial"/>
          <w:sz w:val="22"/>
          <w:shd w:val="clear" w:color="auto" w:fill="AFDDF5"/>
        </w:rPr>
        <w:t xml:space="preserve"> Nghị định 125/2025/NĐ-CP, áp dụng từ ngày 01/7/2025 đến hết ngày 28/02/2027</w:t>
      </w:r>
    </w:p>
    <w:p>
      <w:pPr>
        <w:pStyle w:val="Normal(Web)"/>
        <w:pBdr/>
        <w:spacing w:line="352" w:lineRule="auto"/>
        <w:rPr>
          <w:rFonts w:ascii="Arial" w:hAnsi="Arial" w:eastAsia="Arial" w:cs="Arial"/>
          <w:sz w:val="22"/>
        </w:rPr>
      </w:pPr>
      <w:r>
        <w:rPr>
          <w:rFonts w:ascii="Arial" w:hAnsi="Arial" w:eastAsia="Arial" w:cs="Arial"/>
          <w:b/>
          <w:bCs/>
          <w:sz w:val="22"/>
        </w:rPr>
        <w:t xml:space="preserve">Điều 45. Trình tự, thủ tục quyết định đầu tư đối với dự án đầu tư công khẩn cấp </w:t>
      </w:r>
    </w:p>
    <w:p>
      <w:pPr>
        <w:pStyle w:val="Normal(Web)"/>
        <w:pBdr/>
        <w:spacing w:line="352" w:lineRule="auto"/>
        <w:rPr>
          <w:rFonts w:ascii="Arial" w:hAnsi="Arial" w:eastAsia="Arial" w:cs="Arial"/>
          <w:sz w:val="22"/>
        </w:rPr>
      </w:pPr>
      <w:r>
        <w:rPr>
          <w:rFonts w:ascii="Arial" w:hAnsi="Arial" w:eastAsia="Arial" w:cs="Arial"/>
          <w:sz w:val="22"/>
        </w:rPr>
        <w:t xml:space="preserve">1. Người đứng đầu Bộ, cơ quan trung ương, Chủ tịch Ủy ban nhân dân các cấp có thẩm quyền quyết định và chịu trách nhiệm về việc thực hiện dự án đầu tư công khẩn cấp thuộc cấp mình quản lý. </w:t>
      </w:r>
    </w:p>
    <w:p>
      <w:pPr>
        <w:pStyle w:val="Normal(Web)"/>
        <w:pBdr/>
        <w:spacing w:line="352" w:lineRule="auto"/>
        <w:rPr>
          <w:rFonts w:ascii="Arial" w:hAnsi="Arial" w:eastAsia="Arial" w:cs="Arial"/>
          <w:sz w:val="22"/>
        </w:rPr>
      </w:pPr>
      <w:r>
        <w:rPr>
          <w:rFonts w:ascii="Arial" w:hAnsi="Arial" w:eastAsia="Arial" w:cs="Arial"/>
          <w:sz w:val="22"/>
        </w:rPr>
        <w:t xml:space="preserve">2. Người đứng đầu Bộ, cơ quan trung ương, Chủ tịch Ủy ban nhân dân các cấp tổ chức lập, thẩm định báo cáo nghiên cứu khả thi, báo cáo kinh tế - kỹ thuật và quyết định đầu tư dự án. </w:t>
      </w:r>
    </w:p>
    <w:p>
      <w:pPr>
        <w:pStyle w:val="Normal(Web)"/>
        <w:pBdr/>
        <w:spacing w:line="352" w:lineRule="auto"/>
        <w:rPr>
          <w:rFonts w:ascii="Arial" w:hAnsi="Arial" w:eastAsia="Arial" w:cs="Arial"/>
          <w:sz w:val="22"/>
        </w:rPr>
      </w:pPr>
      <w:r>
        <w:rPr>
          <w:rFonts w:ascii="Arial" w:hAnsi="Arial" w:eastAsia="Arial" w:cs="Arial"/>
          <w:sz w:val="22"/>
        </w:rPr>
        <w:t xml:space="preserve">3. Chủ đầu tư dự án được tự quyết định toàn bộ công việc trong hoạt động đầu tư để tổ chức thực hiện dự án bảo đảm tiến độ, chất lượng và chịu trách nhiệm về quyết định của mình.</w:t>
      </w:r>
    </w:p>
    <w:p>
      <w:pPr>
        <w:pStyle w:val="Normal(Web)"/>
        <w:pBdr/>
        <w:spacing w:line="352" w:lineRule="auto"/>
        <w:rPr>
          <w:rFonts w:ascii="Arial" w:hAnsi="Arial" w:eastAsia="Arial" w:cs="Arial"/>
          <w:sz w:val="22"/>
        </w:rPr>
      </w:pPr>
      <w:r>
        <w:rPr>
          <w:rFonts w:ascii="Arial" w:hAnsi="Arial" w:eastAsia="Arial" w:cs="Arial"/>
          <w:sz w:val="22"/>
        </w:rPr>
        <w:t xml:space="preserve">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45a. Trình tự, thủ tục quyết định đầu tư đối với dự án đầu tư công đặc biệt</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Căn cứ chỉ đạo của Bộ Chính trị, Ban Bí thư Trung ương Đảng, Đảng ủy Chính phủ, người đứng đầu Bộ, cơ quan trung ương, Chủ tịch Ủy ban nhân dân cấp tỉnh tổ chức lập, thẩm định báo cáo nghiên cứu khả thi, báo cáo kinh tế - kỹ thuật và quyết định đầu tư dự án đầu tư công đặc biệt thuộc cấp mình quản lý.</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Chủ đầu tư dự án được tự quyết định toàn bộ công việc trong hoạt động đầu tư để tổ chức thực hiện dự án bảo đảm tiến độ, chất lượng và được áp dụng biện pháp quy định tại các điểm a, b và c khoản này khi cần thiết, chịu trách nhiệm về quyết định của mình: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Áp dụng hình thức chỉ định thầu đối với các gói thầu của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Thực hiện dự án theo phương thức vừa thiết kế, vừa thi công và được áp dụng trình tự, thủ tục rút gọn theo quy định của pháp luật về ngân sách nhà nước, đấu thầu, xây dựng, quy hoạch đô thị, bảo vệ môi trường, khoáng sản và pháp luật khác có liên quan;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Áp dụng định mức chi phí riêng để lập, thẩm định, phê duyệt dự toán dự án. Chính phủ giao Bộ, cơ quan trung ương ban hành các định mức chi phí riêng cho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45a được bổ sung bởi Khoản 21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46. Điều chỉnh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Việc điều chỉnh chương trình được thực hiện trong các trường hợp sau đây:</w:t>
      </w:r>
    </w:p>
    <w:p>
      <w:pPr>
        <w:pStyle w:val="Normal(Web)"/>
        <w:pBdr/>
        <w:spacing w:line="352" w:lineRule="auto"/>
        <w:rPr>
          <w:rFonts w:ascii="Arial" w:hAnsi="Arial" w:eastAsia="Arial" w:cs="Arial"/>
          <w:sz w:val="22"/>
        </w:rPr>
      </w:pPr>
      <w:r>
        <w:rPr>
          <w:rFonts w:ascii="Arial" w:hAnsi="Arial" w:eastAsia="Arial" w:cs="Arial"/>
          <w:sz w:val="22"/>
        </w:rPr>
        <w:t xml:space="preserve">a) Khi điều chỉnh mục tiêu và thay đổi điều kiện thực hiện trong chiến lược, kế hoạch phát triển kinh tế - xã hội và quy hoạch có liên quan theo quy định của pháp luật về quy hoạch;</w:t>
      </w:r>
    </w:p>
    <w:p>
      <w:pPr>
        <w:pStyle w:val="Normal(Web)"/>
        <w:pBdr/>
        <w:spacing w:line="352" w:lineRule="auto"/>
        <w:rPr>
          <w:rFonts w:ascii="Arial" w:hAnsi="Arial" w:eastAsia="Arial" w:cs="Arial"/>
          <w:sz w:val="22"/>
        </w:rPr>
      </w:pPr>
      <w:r>
        <w:rPr>
          <w:rFonts w:ascii="Arial" w:hAnsi="Arial" w:eastAsia="Arial" w:cs="Arial"/>
          <w:sz w:val="22"/>
        </w:rPr>
        <w:t xml:space="preserve">b) Khi điều chỉnh hoặc dừng chủ trương đầu tư của cấp có thẩm quyền;</w:t>
      </w:r>
    </w:p>
    <w:p>
      <w:pPr>
        <w:pStyle w:val="Normal(Web)"/>
        <w:pBdr/>
        <w:spacing w:line="352" w:lineRule="auto"/>
        <w:rPr>
          <w:rFonts w:ascii="Arial" w:hAnsi="Arial" w:eastAsia="Arial" w:cs="Arial"/>
          <w:sz w:val="22"/>
        </w:rPr>
      </w:pPr>
      <w:r>
        <w:rPr>
          <w:rFonts w:ascii="Arial" w:hAnsi="Arial" w:eastAsia="Arial" w:cs="Arial"/>
          <w:sz w:val="22"/>
        </w:rPr>
        <w:t xml:space="preserve">c) Do nguyên nhân bất khả kháng làm thay đổi về mục tiêu, phạm vi, chi phí và thời gian thực hiện chương trình.</w:t>
      </w:r>
    </w:p>
    <w:p>
      <w:pPr>
        <w:pStyle w:val="Normal(Web)"/>
        <w:pBdr/>
        <w:spacing w:line="352" w:lineRule="auto"/>
        <w:rPr>
          <w:rFonts w:ascii="Arial" w:hAnsi="Arial" w:eastAsia="Arial" w:cs="Arial"/>
          <w:sz w:val="22"/>
        </w:rPr>
      </w:pPr>
      <w:r>
        <w:rPr>
          <w:rFonts w:ascii="Arial" w:hAnsi="Arial" w:eastAsia="Arial" w:cs="Arial"/>
          <w:sz w:val="22"/>
        </w:rPr>
        <w:t xml:space="preserve">2. Việc điều chỉnh dự án được thực hiện trong các trường hợp sau đây:</w:t>
      </w:r>
    </w:p>
    <w:p>
      <w:pPr>
        <w:pStyle w:val="Normal(Web)"/>
        <w:pBdr/>
        <w:spacing w:line="352" w:lineRule="auto"/>
        <w:rPr>
          <w:rFonts w:ascii="Arial" w:hAnsi="Arial" w:eastAsia="Arial" w:cs="Arial"/>
          <w:sz w:val="22"/>
        </w:rPr>
      </w:pPr>
      <w:r>
        <w:rPr>
          <w:rFonts w:ascii="Arial" w:hAnsi="Arial" w:eastAsia="Arial" w:cs="Arial"/>
          <w:sz w:val="22"/>
        </w:rPr>
        <w:t xml:space="preserve">a) Khi điều chỉnh hoặc dừng chủ trương đầu tư của cấp có thẩm quyền;</w:t>
      </w:r>
    </w:p>
    <w:p>
      <w:pPr>
        <w:pStyle w:val="Normal(Web)"/>
        <w:pBdr/>
        <w:spacing w:line="352" w:lineRule="auto"/>
        <w:rPr>
          <w:rFonts w:ascii="Arial" w:hAnsi="Arial" w:eastAsia="Arial" w:cs="Arial"/>
          <w:sz w:val="22"/>
        </w:rPr>
      </w:pPr>
      <w:r>
        <w:rPr>
          <w:rFonts w:ascii="Arial" w:hAnsi="Arial" w:eastAsia="Arial" w:cs="Arial"/>
          <w:sz w:val="22"/>
        </w:rPr>
        <w:t xml:space="preserve">b) Khi điều chỉnh quy hoạch ảnh hưởng trực tiếp tới dự án;</w:t>
      </w:r>
    </w:p>
    <w:p>
      <w:pPr>
        <w:pStyle w:val="Normal(Web)"/>
        <w:pBdr/>
        <w:spacing w:line="352" w:lineRule="auto"/>
        <w:rPr>
          <w:rFonts w:ascii="Arial" w:hAnsi="Arial" w:eastAsia="Arial" w:cs="Arial"/>
          <w:sz w:val="22"/>
        </w:rPr>
      </w:pPr>
      <w:r>
        <w:rPr>
          <w:rFonts w:ascii="Arial" w:hAnsi="Arial" w:eastAsia="Arial" w:cs="Arial"/>
          <w:sz w:val="22"/>
        </w:rPr>
        <w:t xml:space="preserve">c) Do nguyên nhân bất khả kháng làm thay đổi về mục tiêu, quy mô đầu tư, chi phí và thời gian thực hiện dự án;</w:t>
      </w:r>
    </w:p>
    <w:p>
      <w:pPr>
        <w:pStyle w:val="Normal(Web)"/>
        <w:pBdr/>
        <w:spacing w:line="352" w:lineRule="auto"/>
        <w:rPr>
          <w:rFonts w:ascii="Arial" w:hAnsi="Arial" w:eastAsia="Arial" w:cs="Arial"/>
          <w:sz w:val="22"/>
        </w:rPr>
      </w:pPr>
      <w:r>
        <w:rPr>
          <w:rFonts w:ascii="Arial" w:hAnsi="Arial" w:eastAsia="Arial" w:cs="Arial"/>
          <w:sz w:val="22"/>
        </w:rPr>
        <w:t xml:space="preserve">d) Do ảnh hưởng của sự cố thiên tai, hỏa hoạn hoặc yếu tố bất khả kháng khác khi đã hết thời gian bảo hiểm của dự án;</w:t>
      </w:r>
    </w:p>
    <w:p>
      <w:pPr>
        <w:pStyle w:val="Normal(Web)"/>
        <w:pBdr/>
        <w:spacing w:line="352" w:lineRule="auto"/>
        <w:rPr>
          <w:rFonts w:ascii="Arial" w:hAnsi="Arial" w:eastAsia="Arial" w:cs="Arial"/>
          <w:sz w:val="22"/>
        </w:rPr>
      </w:pPr>
      <w:r>
        <w:rPr>
          <w:rFonts w:ascii="Arial" w:hAnsi="Arial" w:eastAsia="Arial" w:cs="Arial"/>
          <w:sz w:val="22"/>
        </w:rPr>
        <w:t xml:space="preserve">đ) Xuất hiện các yếu tố mang lại hiệu quả cao hơn về tài chính, kinh tế - xã hội do việc điều chỉnh dự án mang lại và được cơ quan có thẩm quyền thẩm định;</w:t>
      </w:r>
    </w:p>
    <w:p>
      <w:pPr>
        <w:pStyle w:val="Normal(Web)"/>
        <w:pBdr/>
        <w:spacing w:line="352" w:lineRule="auto"/>
        <w:rPr>
          <w:rFonts w:ascii="Arial" w:hAnsi="Arial" w:eastAsia="Arial" w:cs="Arial"/>
          <w:sz w:val="22"/>
        </w:rPr>
      </w:pPr>
      <w:r>
        <w:rPr>
          <w:rFonts w:ascii="Arial" w:hAnsi="Arial" w:eastAsia="Arial" w:cs="Arial"/>
          <w:sz w:val="22"/>
        </w:rPr>
        <w:t xml:space="preserve">e) Khi chỉ số giá trong thời gian thực hiện dự án lớn hơn chỉ số giá được sử dụng để tính dự phòng trượt giá trong tổng mức đầu tư dự án được cấp có thẩm quyền quyết định.</w:t>
      </w:r>
    </w:p>
    <w:p>
      <w:pPr>
        <w:pStyle w:val="Normal(Web)"/>
        <w:pBdr/>
        <w:spacing w:line="352" w:lineRule="auto"/>
        <w:rPr>
          <w:rFonts w:ascii="Arial" w:hAnsi="Arial" w:eastAsia="Arial" w:cs="Arial"/>
          <w:sz w:val="22"/>
        </w:rPr>
      </w:pPr>
      <w:r>
        <w:rPr>
          <w:rFonts w:ascii="Arial" w:hAnsi="Arial" w:eastAsia="Arial" w:cs="Arial"/>
          <w:sz w:val="22"/>
        </w:rPr>
        <w:t xml:space="preserve">3. Cấp quyết định đầu tư chương trình, dự án có thẩm quyền quyết định điều chỉnh chương trình, dự án đó và chịu trách nhiệm về quyết định của mình.</w:t>
      </w:r>
    </w:p>
    <w:p>
      <w:pPr>
        <w:pStyle w:val="Normal(Web)"/>
        <w:pBdr/>
        <w:spacing w:line="352" w:lineRule="auto"/>
        <w:rPr>
          <w:rFonts w:ascii="Arial" w:hAnsi="Arial" w:eastAsia="Arial" w:cs="Arial"/>
          <w:sz w:val="22"/>
        </w:rPr>
      </w:pPr>
      <w:r>
        <w:rPr>
          <w:rFonts w:ascii="Arial" w:hAnsi="Arial" w:eastAsia="Arial" w:cs="Arial"/>
          <w:sz w:val="22"/>
        </w:rPr>
        <w:t xml:space="preserve">4. Cấp có thẩm quyền chỉ được điều chỉnh chương trình, dự án sau khi chương trình, dự án đã được thực hiện thẩm định, kiểm tra, đánh giá theo quy định của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Trường hợp thay đổi một trong các nội dung về mục tiêu, địa điểm,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5 Điều 46 được sửa đổi, bổ sung bởi Khoản 22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6. Chính phủ quy định nội dung, trình tự, thủ tục lập, thẩm định điều chỉnh chương trình, dự án.</w:t>
      </w:r>
    </w:p>
    <w:p>
      <w:pPr>
        <w:pStyle w:val="Normal(Web)"/>
        <w:pBdr/>
        <w:spacing w:line="352" w:lineRule="auto"/>
        <w:rPr>
          <w:rFonts w:ascii="Arial" w:hAnsi="Arial" w:eastAsia="Arial" w:cs="Arial"/>
          <w:sz w:val="22"/>
        </w:rPr>
      </w:pPr>
      <w:r>
        <w:rPr>
          <w:rFonts w:ascii="Arial" w:hAnsi="Arial" w:eastAsia="Arial" w:cs="Arial"/>
          <w:b/>
          <w:bCs/>
          <w:sz w:val="22"/>
        </w:rPr>
        <w:t xml:space="preserve">Điều 47. Nội dung báo cáo nghiên cứu khả thi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Báo cáo nghiên cứu khả thi chương trình đầu tư công bao gồm các nội dung chủ yếu sau đây:</w:t>
      </w:r>
    </w:p>
    <w:p>
      <w:pPr>
        <w:pStyle w:val="Normal(Web)"/>
        <w:pBdr/>
        <w:spacing w:line="352" w:lineRule="auto"/>
        <w:rPr>
          <w:rFonts w:ascii="Arial" w:hAnsi="Arial" w:eastAsia="Arial" w:cs="Arial"/>
          <w:sz w:val="22"/>
        </w:rPr>
      </w:pPr>
      <w:r>
        <w:rPr>
          <w:rFonts w:ascii="Arial" w:hAnsi="Arial" w:eastAsia="Arial" w:cs="Arial"/>
          <w:sz w:val="22"/>
        </w:rPr>
        <w:t xml:space="preserve">a) Sự cần thiết đầu tư;</w:t>
      </w:r>
    </w:p>
    <w:p>
      <w:pPr>
        <w:pStyle w:val="Normal(Web)"/>
        <w:pBdr/>
        <w:spacing w:line="352" w:lineRule="auto"/>
        <w:rPr>
          <w:rFonts w:ascii="Arial" w:hAnsi="Arial" w:eastAsia="Arial" w:cs="Arial"/>
          <w:sz w:val="22"/>
        </w:rPr>
      </w:pPr>
      <w:r>
        <w:rPr>
          <w:rFonts w:ascii="Arial" w:hAnsi="Arial" w:eastAsia="Arial" w:cs="Arial"/>
          <w:sz w:val="22"/>
        </w:rPr>
        <w:t xml:space="preserve">b) Đánh giá thực trạng của ngành, lĩnh vực thuộc mục tiêu và phạm vi của chương trình; những vấn đề cấp bách cần được giải quyết trong chương trình;</w:t>
      </w:r>
    </w:p>
    <w:p>
      <w:pPr>
        <w:pStyle w:val="Normal(Web)"/>
        <w:pBdr/>
        <w:spacing w:line="352" w:lineRule="auto"/>
        <w:rPr>
          <w:rFonts w:ascii="Arial" w:hAnsi="Arial" w:eastAsia="Arial" w:cs="Arial"/>
          <w:sz w:val="22"/>
        </w:rPr>
      </w:pPr>
      <w:r>
        <w:rPr>
          <w:rFonts w:ascii="Arial" w:hAnsi="Arial" w:eastAsia="Arial" w:cs="Arial"/>
          <w:sz w:val="22"/>
        </w:rPr>
        <w:t xml:space="preserve">c) Mục tiêu tổng quát, mục tiêu cụ thể, kết quả, các chỉ tiêu chủ yếu trong từng giai đoạn;</w:t>
      </w:r>
    </w:p>
    <w:p>
      <w:pPr>
        <w:pStyle w:val="Normal(Web)"/>
        <w:pBdr/>
        <w:spacing w:line="352" w:lineRule="auto"/>
        <w:rPr>
          <w:rFonts w:ascii="Arial" w:hAnsi="Arial" w:eastAsia="Arial" w:cs="Arial"/>
          <w:sz w:val="22"/>
        </w:rPr>
      </w:pPr>
      <w:r>
        <w:rPr>
          <w:rFonts w:ascii="Arial" w:hAnsi="Arial" w:eastAsia="Arial" w:cs="Arial"/>
          <w:sz w:val="22"/>
        </w:rPr>
        <w:t xml:space="preserve">d) Phạm vi của chương trình;</w:t>
      </w:r>
    </w:p>
    <w:p>
      <w:pPr>
        <w:pStyle w:val="Normal(Web)"/>
        <w:pBdr/>
        <w:spacing w:line="352" w:lineRule="auto"/>
        <w:rPr>
          <w:rFonts w:ascii="Arial" w:hAnsi="Arial" w:eastAsia="Arial" w:cs="Arial"/>
          <w:sz w:val="22"/>
        </w:rPr>
      </w:pPr>
      <w:r>
        <w:rPr>
          <w:rFonts w:ascii="Arial" w:hAnsi="Arial" w:eastAsia="Arial" w:cs="Arial"/>
          <w:sz w:val="22"/>
        </w:rPr>
        <w:t xml:space="preserve">đ) Các dự án thành phần (nếu có) đối với chương trình mục tiêu quốc gia; danh mục dự án thành phần đối với chương trình đầu tư công khác (nếu có);</w:t>
      </w:r>
    </w:p>
    <w:p>
      <w:pPr>
        <w:pStyle w:val="Normal(Web)"/>
        <w:pBdr/>
        <w:spacing w:line="352" w:lineRule="auto"/>
        <w:rPr>
          <w:rFonts w:ascii="Arial" w:hAnsi="Arial" w:eastAsia="Arial" w:cs="Arial"/>
          <w:sz w:val="22"/>
        </w:rPr>
      </w:pPr>
      <w:r>
        <w:rPr>
          <w:rFonts w:ascii="Arial" w:hAnsi="Arial" w:eastAsia="Arial" w:cs="Arial"/>
          <w:sz w:val="22"/>
        </w:rPr>
        <w:t xml:space="preserve">e) Dự kiến tổng mức vốn để thực hiện chương trình, phân bổ vốn theo mục tiêu, dự án thành phần và thời gian thực hiện, nguồn vốn và phương án huy động vốn;</w:t>
      </w:r>
    </w:p>
    <w:p>
      <w:pPr>
        <w:pStyle w:val="Normal(Web)"/>
        <w:pBdr/>
        <w:spacing w:line="352" w:lineRule="auto"/>
        <w:rPr>
          <w:rFonts w:ascii="Arial" w:hAnsi="Arial" w:eastAsia="Arial" w:cs="Arial"/>
          <w:sz w:val="22"/>
        </w:rPr>
      </w:pPr>
      <w:r>
        <w:rPr>
          <w:rFonts w:ascii="Arial" w:hAnsi="Arial" w:eastAsia="Arial" w:cs="Arial"/>
          <w:sz w:val="22"/>
        </w:rPr>
        <w:t xml:space="preserve">g) Dự kiến thời gian và tiến độ thực hiện chương trình;</w:t>
      </w:r>
    </w:p>
    <w:p>
      <w:pPr>
        <w:pStyle w:val="Normal(Web)"/>
        <w:pBdr/>
        <w:spacing w:line="352" w:lineRule="auto"/>
        <w:rPr>
          <w:rFonts w:ascii="Arial" w:hAnsi="Arial" w:eastAsia="Arial" w:cs="Arial"/>
          <w:sz w:val="22"/>
        </w:rPr>
      </w:pPr>
      <w:r>
        <w:rPr>
          <w:rFonts w:ascii="Arial" w:hAnsi="Arial" w:eastAsia="Arial" w:cs="Arial"/>
          <w:sz w:val="22"/>
        </w:rPr>
        <w:t xml:space="preserve">h) Giải pháp để thực hiện chương trình; cơ chế, chính sách áp dụng đối với chương trình; khả năng lồng ghép, phối hợp với các chương trình khác;</w:t>
      </w:r>
    </w:p>
    <w:p>
      <w:pPr>
        <w:pStyle w:val="Normal(Web)"/>
        <w:pBdr/>
        <w:spacing w:line="352" w:lineRule="auto"/>
        <w:rPr>
          <w:rFonts w:ascii="Arial" w:hAnsi="Arial" w:eastAsia="Arial" w:cs="Arial"/>
          <w:sz w:val="22"/>
        </w:rPr>
      </w:pPr>
      <w:r>
        <w:rPr>
          <w:rFonts w:ascii="Arial" w:hAnsi="Arial" w:eastAsia="Arial" w:cs="Arial"/>
          <w:sz w:val="22"/>
        </w:rPr>
        <w:t xml:space="preserve">i) Yêu cầu hợp tác quốc tế (nếu có);</w:t>
      </w:r>
    </w:p>
    <w:p>
      <w:pPr>
        <w:pStyle w:val="Normal(Web)"/>
        <w:pBdr/>
        <w:spacing w:line="352" w:lineRule="auto"/>
        <w:rPr>
          <w:rFonts w:ascii="Arial" w:hAnsi="Arial" w:eastAsia="Arial" w:cs="Arial"/>
          <w:sz w:val="22"/>
        </w:rPr>
      </w:pPr>
      <w:r>
        <w:rPr>
          <w:rFonts w:ascii="Arial" w:hAnsi="Arial" w:eastAsia="Arial" w:cs="Arial"/>
          <w:sz w:val="22"/>
        </w:rPr>
        <w:t xml:space="preserve">k) Tổ chức thực hiện chương trình;</w:t>
      </w:r>
    </w:p>
    <w:p>
      <w:pPr>
        <w:pStyle w:val="Normal(Web)"/>
        <w:pBdr/>
        <w:spacing w:line="352" w:lineRule="auto"/>
        <w:rPr>
          <w:rFonts w:ascii="Arial" w:hAnsi="Arial" w:eastAsia="Arial" w:cs="Arial"/>
          <w:sz w:val="22"/>
        </w:rPr>
      </w:pPr>
      <w:r>
        <w:rPr>
          <w:rFonts w:ascii="Arial" w:hAnsi="Arial" w:eastAsia="Arial" w:cs="Arial"/>
          <w:sz w:val="22"/>
        </w:rPr>
        <w:t xml:space="preserve">l) Đánh giá hiệu quả kinh tế - xã hội chung của chương trình.</w:t>
      </w:r>
    </w:p>
    <w:p>
      <w:pPr>
        <w:pStyle w:val="Normal(Web)"/>
        <w:pBdr/>
        <w:spacing w:line="352" w:lineRule="auto"/>
        <w:rPr>
          <w:rFonts w:ascii="Arial" w:hAnsi="Arial" w:eastAsia="Arial" w:cs="Arial"/>
          <w:sz w:val="22"/>
        </w:rPr>
      </w:pPr>
      <w:r>
        <w:rPr>
          <w:rFonts w:ascii="Arial" w:hAnsi="Arial" w:eastAsia="Arial" w:cs="Arial"/>
          <w:sz w:val="22"/>
        </w:rPr>
        <w:t xml:space="preserve">2. Báo cáo nghiên cứu khả thi dự án không có cấu phần xây dựng bao gồm các nội dung chủ yếu sau đây:</w:t>
      </w:r>
    </w:p>
    <w:p>
      <w:pPr>
        <w:pStyle w:val="Normal(Web)"/>
        <w:pBdr/>
        <w:spacing w:line="352" w:lineRule="auto"/>
        <w:rPr>
          <w:rFonts w:ascii="Arial" w:hAnsi="Arial" w:eastAsia="Arial" w:cs="Arial"/>
          <w:sz w:val="22"/>
        </w:rPr>
      </w:pPr>
      <w:r>
        <w:rPr>
          <w:rFonts w:ascii="Arial" w:hAnsi="Arial" w:eastAsia="Arial" w:cs="Arial"/>
          <w:sz w:val="22"/>
        </w:rPr>
        <w:t xml:space="preserve">a) Sự cần thiết đầu tư;</w:t>
      </w:r>
    </w:p>
    <w:p>
      <w:pPr>
        <w:pStyle w:val="Normal(Web)"/>
        <w:pBdr/>
        <w:spacing w:line="352" w:lineRule="auto"/>
        <w:rPr>
          <w:rFonts w:ascii="Arial" w:hAnsi="Arial" w:eastAsia="Arial" w:cs="Arial"/>
          <w:sz w:val="22"/>
        </w:rPr>
      </w:pPr>
      <w:r>
        <w:rPr>
          <w:rFonts w:ascii="Arial" w:hAnsi="Arial" w:eastAsia="Arial" w:cs="Arial"/>
          <w:sz w:val="22"/>
        </w:rPr>
        <w:t xml:space="preserve">b) Đánh giá sự phù hợp với quy hoạch có liên quan theo quy định của pháp luật về quy hoạch;</w:t>
      </w:r>
    </w:p>
    <w:p>
      <w:pPr>
        <w:pStyle w:val="Normal(Web)"/>
        <w:pBdr/>
        <w:spacing w:line="352" w:lineRule="auto"/>
        <w:rPr>
          <w:rFonts w:ascii="Arial" w:hAnsi="Arial" w:eastAsia="Arial" w:cs="Arial"/>
          <w:sz w:val="22"/>
        </w:rPr>
      </w:pPr>
      <w:r>
        <w:rPr>
          <w:rFonts w:ascii="Arial" w:hAnsi="Arial" w:eastAsia="Arial" w:cs="Arial"/>
          <w:sz w:val="22"/>
        </w:rPr>
        <w:t xml:space="preserve">c) Phân tích, xác định mục tiêu, nhiệm vụ, kết quả đầu ra của dự án; phân tích, lựa chọn quy mô hợp lý; xác định phân kỳ đầu tư; lựa chọn hình thức đầu tư;</w:t>
      </w:r>
    </w:p>
    <w:p>
      <w:pPr>
        <w:pStyle w:val="Normal(Web)"/>
        <w:pBdr/>
        <w:spacing w:line="352" w:lineRule="auto"/>
        <w:rPr>
          <w:rFonts w:ascii="Arial" w:hAnsi="Arial" w:eastAsia="Arial" w:cs="Arial"/>
          <w:sz w:val="22"/>
        </w:rPr>
      </w:pPr>
      <w:r>
        <w:rPr>
          <w:rFonts w:ascii="Arial" w:hAnsi="Arial" w:eastAsia="Arial" w:cs="Arial"/>
          <w:sz w:val="22"/>
        </w:rPr>
        <w:t xml:space="preserve">d) Phân tích các điều kiện tự nhiên, điều kiện kinh tế - kỹ thuật, lựa chọn địa điểm đầu tư;</w:t>
      </w:r>
    </w:p>
    <w:p>
      <w:pPr>
        <w:pStyle w:val="Normal(Web)"/>
        <w:pBdr/>
        <w:spacing w:line="352" w:lineRule="auto"/>
        <w:rPr>
          <w:rFonts w:ascii="Arial" w:hAnsi="Arial" w:eastAsia="Arial" w:cs="Arial"/>
          <w:sz w:val="22"/>
        </w:rPr>
      </w:pPr>
      <w:r>
        <w:rPr>
          <w:rFonts w:ascii="Arial" w:hAnsi="Arial" w:eastAsia="Arial" w:cs="Arial"/>
          <w:sz w:val="22"/>
        </w:rPr>
        <w:t xml:space="preserve">đ) Phương án tổ chức quản lý, khai thác, sử dụng dự án;</w:t>
      </w:r>
    </w:p>
    <w:p>
      <w:pPr>
        <w:pStyle w:val="Normal(Web)"/>
        <w:pBdr/>
        <w:spacing w:line="352" w:lineRule="auto"/>
        <w:rPr>
          <w:rFonts w:ascii="Arial" w:hAnsi="Arial" w:eastAsia="Arial" w:cs="Arial"/>
          <w:sz w:val="22"/>
        </w:rPr>
      </w:pPr>
      <w:r>
        <w:rPr>
          <w:rFonts w:ascii="Arial" w:hAnsi="Arial" w:eastAsia="Arial" w:cs="Arial"/>
          <w:sz w:val="22"/>
        </w:rPr>
        <w:t xml:space="preserve">e) Đánh giá tác động môi trường và giải pháp bảo vệ môi trường;</w:t>
      </w:r>
    </w:p>
    <w:p>
      <w:pPr>
        <w:pStyle w:val="Normal(Web)"/>
        <w:pBdr/>
        <w:spacing w:line="352" w:lineRule="auto"/>
        <w:rPr>
          <w:rFonts w:ascii="Arial" w:hAnsi="Arial" w:eastAsia="Arial" w:cs="Arial"/>
          <w:sz w:val="22"/>
        </w:rPr>
      </w:pPr>
      <w:r>
        <w:rPr>
          <w:rFonts w:ascii="Arial" w:hAnsi="Arial" w:eastAsia="Arial" w:cs="Arial"/>
          <w:sz w:val="22"/>
        </w:rPr>
        <w:t xml:space="preserve">g) Phương án tổng thể đền bù, giải phóng mặt bằng, tái định cư;</w:t>
      </w:r>
    </w:p>
    <w:p>
      <w:pPr>
        <w:pStyle w:val="Normal(Web)"/>
        <w:pBdr/>
        <w:spacing w:line="352" w:lineRule="auto"/>
        <w:rPr>
          <w:rFonts w:ascii="Arial" w:hAnsi="Arial" w:eastAsia="Arial" w:cs="Arial"/>
          <w:sz w:val="22"/>
        </w:rPr>
      </w:pPr>
      <w:r>
        <w:rPr>
          <w:rFonts w:ascii="Arial" w:hAnsi="Arial" w:eastAsia="Arial" w:cs="Arial"/>
          <w:sz w:val="22"/>
        </w:rPr>
        <w:t xml:space="preserve">h) Dự kiến tiến độ thực hiện dự án; các mốc thời gian chính thực hiện đầu tư;</w:t>
      </w:r>
    </w:p>
    <w:p>
      <w:pPr>
        <w:pStyle w:val="Normal(Web)"/>
        <w:pBdr/>
        <w:spacing w:line="352" w:lineRule="auto"/>
        <w:rPr>
          <w:rFonts w:ascii="Arial" w:hAnsi="Arial" w:eastAsia="Arial" w:cs="Arial"/>
          <w:sz w:val="22"/>
        </w:rPr>
      </w:pPr>
      <w:r>
        <w:rPr>
          <w:rFonts w:ascii="Arial" w:hAnsi="Arial" w:eastAsia="Arial" w:cs="Arial"/>
          <w:sz w:val="22"/>
        </w:rPr>
        <w:t xml:space="preserve">i) Xác định tổng mức đầu tư, cơ cấu nguồn vốn, phương án huy động vốn;</w:t>
      </w:r>
    </w:p>
    <w:p>
      <w:pPr>
        <w:pStyle w:val="Normal(Web)"/>
        <w:pBdr/>
        <w:spacing w:line="352" w:lineRule="auto"/>
        <w:rPr>
          <w:rFonts w:ascii="Arial" w:hAnsi="Arial" w:eastAsia="Arial" w:cs="Arial"/>
          <w:sz w:val="22"/>
        </w:rPr>
      </w:pPr>
      <w:r>
        <w:rPr>
          <w:rFonts w:ascii="Arial" w:hAnsi="Arial" w:eastAsia="Arial" w:cs="Arial"/>
          <w:sz w:val="22"/>
        </w:rPr>
        <w:t xml:space="preserve">k) Xác định chi phí liên quan trong quá trình thực hiện và chi phí vận hành trong giai đoạn khai thác dự án;</w:t>
      </w:r>
    </w:p>
    <w:p>
      <w:pPr>
        <w:pStyle w:val="Normal(Web)"/>
        <w:pBdr/>
        <w:spacing w:line="352" w:lineRule="auto"/>
        <w:rPr>
          <w:rFonts w:ascii="Arial" w:hAnsi="Arial" w:eastAsia="Arial" w:cs="Arial"/>
          <w:sz w:val="22"/>
        </w:rPr>
      </w:pPr>
      <w:r>
        <w:rPr>
          <w:rFonts w:ascii="Arial" w:hAnsi="Arial" w:eastAsia="Arial" w:cs="Arial"/>
          <w:sz w:val="22"/>
        </w:rPr>
        <w:t xml:space="preserve">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pPr>
        <w:pStyle w:val="Normal(Web)"/>
        <w:pBdr/>
        <w:spacing w:line="352" w:lineRule="auto"/>
        <w:rPr>
          <w:rFonts w:ascii="Arial" w:hAnsi="Arial" w:eastAsia="Arial" w:cs="Arial"/>
          <w:sz w:val="22"/>
        </w:rPr>
      </w:pPr>
      <w:r>
        <w:rPr>
          <w:rFonts w:ascii="Arial" w:hAnsi="Arial" w:eastAsia="Arial" w:cs="Arial"/>
          <w:sz w:val="22"/>
        </w:rPr>
        <w:t xml:space="preserve">m) Phân tích hiệu quả đầu tư, bao gồm hiệu quả và tác động kinh tế - xã hội, quốc phòng, an ninh, khả năng thu hồi vốn đầu tư (nếu có).</w:t>
      </w:r>
    </w:p>
    <w:p>
      <w:pPr>
        <w:pStyle w:val="Normal(Web)"/>
        <w:pBdr/>
        <w:spacing w:line="352" w:lineRule="auto"/>
        <w:rPr>
          <w:rFonts w:ascii="Arial" w:hAnsi="Arial" w:eastAsia="Arial" w:cs="Arial"/>
          <w:sz w:val="22"/>
        </w:rPr>
      </w:pPr>
      <w:r>
        <w:rPr>
          <w:rFonts w:ascii="Arial" w:hAnsi="Arial" w:eastAsia="Arial" w:cs="Arial"/>
          <w:sz w:val="22"/>
        </w:rPr>
        <w:t xml:space="preserve">3. Nội dung báo cáo nghiên cứu khả thi dự án có cấu phần xây dựng thực hiện theo quy định của pháp luật về xây dựng và quy định khác của pháp luật có liên quan.</w:t>
      </w:r>
    </w:p>
    <w:p>
      <w:pPr>
        <w:pStyle w:val="Normal(Web)"/>
        <w:pBdr/>
        <w:spacing w:line="352" w:lineRule="auto"/>
        <w:rPr>
          <w:rFonts w:ascii="Arial" w:hAnsi="Arial" w:eastAsia="Arial" w:cs="Arial"/>
          <w:sz w:val="22"/>
        </w:rPr>
      </w:pPr>
      <w:r>
        <w:rPr>
          <w:rFonts w:ascii="Arial" w:hAnsi="Arial" w:eastAsia="Arial" w:cs="Arial"/>
          <w:b/>
          <w:bCs/>
          <w:sz w:val="22"/>
        </w:rPr>
        <w:t xml:space="preserve">Điều 48. Hồ sơ, nội dung, thời gian thẩm định, quyết định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Hồ sơ thẩm định chương trình, dự án bao gồm:</w:t>
      </w:r>
    </w:p>
    <w:p>
      <w:pPr>
        <w:pStyle w:val="Normal(Web)"/>
        <w:pBdr/>
        <w:spacing w:line="352" w:lineRule="auto"/>
        <w:rPr>
          <w:rFonts w:ascii="Arial" w:hAnsi="Arial" w:eastAsia="Arial" w:cs="Arial"/>
          <w:sz w:val="22"/>
        </w:rPr>
      </w:pPr>
      <w:r>
        <w:rPr>
          <w:rFonts w:ascii="Arial" w:hAnsi="Arial" w:eastAsia="Arial" w:cs="Arial"/>
          <w:sz w:val="22"/>
        </w:rPr>
        <w:t xml:space="preserve">a) Tờ trình thẩm định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b) Báo cáo nghiên cứu khả thi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c) Các tài liệu khác có liên quan.</w:t>
      </w:r>
    </w:p>
    <w:p>
      <w:pPr>
        <w:pStyle w:val="Normal(Web)"/>
        <w:pBdr/>
        <w:spacing w:line="352" w:lineRule="auto"/>
        <w:rPr>
          <w:rFonts w:ascii="Arial" w:hAnsi="Arial" w:eastAsia="Arial" w:cs="Arial"/>
          <w:sz w:val="22"/>
        </w:rPr>
      </w:pPr>
      <w:r>
        <w:rPr>
          <w:rFonts w:ascii="Arial" w:hAnsi="Arial" w:eastAsia="Arial" w:cs="Arial"/>
          <w:sz w:val="22"/>
        </w:rPr>
        <w:t xml:space="preserve">2. Chính phủ quy định hồ sơ quyết định chương trình, dự án, nội dung, thời gian thẩm định, quyết định chương trình, dự án.</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LẬP, THẨM ĐỊNH, PHÊ DUYỆT</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VÀ GIAO KẾ HOẠCH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49. Phân loại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1. Phân loại kế hoạch đầu tư công theo thời hạn kế hoạch bao gồm:</w:t>
      </w:r>
    </w:p>
    <w:p>
      <w:pPr>
        <w:pStyle w:val="Normal(Web)"/>
        <w:pBdr/>
        <w:spacing w:line="352" w:lineRule="auto"/>
        <w:rPr>
          <w:rFonts w:ascii="Arial" w:hAnsi="Arial" w:eastAsia="Arial" w:cs="Arial"/>
          <w:sz w:val="22"/>
        </w:rPr>
      </w:pPr>
      <w:r>
        <w:rPr>
          <w:rFonts w:ascii="Arial" w:hAnsi="Arial" w:eastAsia="Arial" w:cs="Arial"/>
          <w:sz w:val="22"/>
        </w:rPr>
        <w:t xml:space="preserve">a) Kế hoạch đầu tư công trung hạn được lập trong thời hạn 05 năm, phù hợp với kế hoạch phát triển kinh tế - xã hội 05 năm;</w:t>
      </w:r>
    </w:p>
    <w:p>
      <w:pPr>
        <w:pStyle w:val="Normal(Web)"/>
        <w:pBdr/>
        <w:spacing w:line="352" w:lineRule="auto"/>
        <w:rPr>
          <w:rFonts w:ascii="Arial" w:hAnsi="Arial" w:eastAsia="Arial" w:cs="Arial"/>
          <w:sz w:val="22"/>
        </w:rPr>
      </w:pPr>
      <w:r>
        <w:rPr>
          <w:rFonts w:ascii="Arial" w:hAnsi="Arial" w:eastAsia="Arial" w:cs="Arial"/>
          <w:sz w:val="22"/>
        </w:rPr>
        <w:t xml:space="preserve">b) Kế hoạch đầu tư công hằng năm để triển khai thực hiện kế hoạch đầu tư công trung hạn, phù hợp với mục tiêu kế hoạch phát triển kinh tế - xã hội hằng năm và cân đối vốn đầu tư công hằng năm.</w:t>
      </w:r>
    </w:p>
    <w:p>
      <w:pPr>
        <w:pStyle w:val="Normal(Web)"/>
        <w:pBdr/>
        <w:spacing w:line="352" w:lineRule="auto"/>
        <w:rPr>
          <w:rFonts w:ascii="Arial" w:hAnsi="Arial" w:eastAsia="Arial" w:cs="Arial"/>
          <w:sz w:val="22"/>
        </w:rPr>
      </w:pPr>
      <w:r>
        <w:rPr>
          <w:rFonts w:ascii="Arial" w:hAnsi="Arial" w:eastAsia="Arial" w:cs="Arial"/>
          <w:sz w:val="22"/>
        </w:rPr>
        <w:t xml:space="preserve">2. Phân loại kế hoạch đầu tư công theo cấp quản lý bao gồm:</w:t>
      </w:r>
    </w:p>
    <w:p>
      <w:pPr>
        <w:pStyle w:val="Normal(Web)"/>
        <w:pBdr/>
        <w:spacing w:line="352" w:lineRule="auto"/>
        <w:rPr>
          <w:rFonts w:ascii="Arial" w:hAnsi="Arial" w:eastAsia="Arial" w:cs="Arial"/>
          <w:sz w:val="22"/>
        </w:rPr>
      </w:pPr>
      <w:r>
        <w:rPr>
          <w:rFonts w:ascii="Arial" w:hAnsi="Arial" w:eastAsia="Arial" w:cs="Arial"/>
          <w:sz w:val="22"/>
        </w:rPr>
        <w:t xml:space="preserve">a) Kế hoạch đầu tư công của quốc gia;</w:t>
      </w:r>
    </w:p>
    <w:p>
      <w:pPr>
        <w:pStyle w:val="Normal(Web)"/>
        <w:pBdr/>
        <w:spacing w:line="352" w:lineRule="auto"/>
        <w:rPr>
          <w:rFonts w:ascii="Arial" w:hAnsi="Arial" w:eastAsia="Arial" w:cs="Arial"/>
          <w:sz w:val="22"/>
        </w:rPr>
      </w:pPr>
      <w:r>
        <w:rPr>
          <w:rFonts w:ascii="Arial" w:hAnsi="Arial" w:eastAsia="Arial" w:cs="Arial"/>
          <w:sz w:val="22"/>
        </w:rPr>
        <w:t xml:space="preserve">b) Kế hoạch đầu tư công của các Bộ, cơ quan trung ương;</w:t>
      </w:r>
    </w:p>
    <w:p>
      <w:pPr>
        <w:pStyle w:val="Normal(Web)"/>
        <w:pBdr/>
        <w:spacing w:line="352" w:lineRule="auto"/>
        <w:rPr>
          <w:rFonts w:ascii="Arial" w:hAnsi="Arial" w:eastAsia="Arial" w:cs="Arial"/>
          <w:sz w:val="22"/>
        </w:rPr>
      </w:pPr>
      <w:r>
        <w:rPr>
          <w:rFonts w:ascii="Arial" w:hAnsi="Arial" w:eastAsia="Arial" w:cs="Arial"/>
          <w:sz w:val="22"/>
        </w:rPr>
        <w:t xml:space="preserve">c) Kế hoạch đầu tư công của các cấp chính quyền địa phương.</w:t>
      </w:r>
    </w:p>
    <w:p>
      <w:pPr>
        <w:pStyle w:val="Normal(Web)"/>
        <w:pBdr/>
        <w:spacing w:line="352" w:lineRule="auto"/>
        <w:rPr>
          <w:rFonts w:ascii="Arial" w:hAnsi="Arial" w:eastAsia="Arial" w:cs="Arial"/>
          <w:sz w:val="22"/>
        </w:rPr>
      </w:pPr>
      <w:r>
        <w:rPr>
          <w:rFonts w:ascii="Arial" w:hAnsi="Arial" w:eastAsia="Arial" w:cs="Arial"/>
          <w:sz w:val="22"/>
        </w:rPr>
        <w:t xml:space="preserve">3. Phân loại kế hoạch đầu tư công theo nguồn vốn đầu tư bao gồm:</w:t>
      </w:r>
    </w:p>
    <w:p>
      <w:pPr>
        <w:pStyle w:val="Normal(Web)"/>
        <w:pBdr/>
        <w:spacing w:line="352" w:lineRule="auto"/>
        <w:rPr>
          <w:rFonts w:ascii="Arial" w:hAnsi="Arial" w:eastAsia="Arial" w:cs="Arial"/>
          <w:sz w:val="22"/>
        </w:rPr>
      </w:pPr>
      <w:r>
        <w:rPr>
          <w:rFonts w:ascii="Arial" w:hAnsi="Arial" w:eastAsia="Arial" w:cs="Arial"/>
          <w:sz w:val="22"/>
        </w:rPr>
        <w:t xml:space="preserve">a) Kế hoạch đầu tư vốn ngân sách trung ương, bao gồm đầu tư theo ngành, lĩnh vực, chương trình đầu tư công, phần vốn đầu tư của Nhà nước tham gia thực hiện các dự án PPP;</w:t>
      </w:r>
    </w:p>
    <w:p>
      <w:pPr>
        <w:pStyle w:val="Normal(Web)"/>
        <w:pBdr/>
        <w:spacing w:line="352" w:lineRule="auto"/>
        <w:rPr>
          <w:rFonts w:ascii="Arial" w:hAnsi="Arial" w:eastAsia="Arial" w:cs="Arial"/>
          <w:sz w:val="22"/>
        </w:rPr>
      </w:pPr>
      <w:r>
        <w:rPr>
          <w:rFonts w:ascii="Arial" w:hAnsi="Arial" w:eastAsia="Arial" w:cs="Arial"/>
          <w:sz w:val="22"/>
        </w:rPr>
        <w:t xml:space="preserve">b) Kế hoạch đầu tư vốn ngân sách địa phương, bao gồm đầu tư theo ngành, lĩnh vực, chương trình đầu tư công, phần vốn đầu tư của Nhà nước tham gia thực hiện các dự án PPP;</w:t>
      </w:r>
    </w:p>
    <w:p>
      <w:pPr>
        <w:pStyle w:val="Normal(Web)"/>
        <w:pBdr/>
        <w:spacing w:line="352" w:lineRule="auto"/>
        <w:rPr>
          <w:rFonts w:ascii="Arial" w:hAnsi="Arial" w:eastAsia="Arial" w:cs="Arial"/>
          <w:sz w:val="22"/>
        </w:rPr>
      </w:pPr>
      <w:r>
        <w:rPr>
          <w:rFonts w:ascii="Arial" w:hAnsi="Arial" w:eastAsia="Arial" w:cs="Arial"/>
          <w:sz w:val="22"/>
        </w:rPr>
        <w:t xml:space="preserve">c) Kế hoạch đầu tư vốn từ nguồn thu hợp pháp của cơ quan nhà nước, đơn vị sự nghiệp công lập dành để đầu tư.</w:t>
      </w:r>
    </w:p>
    <w:p>
      <w:pPr>
        <w:pStyle w:val="Normal(Web)"/>
        <w:pBdr/>
        <w:spacing w:line="352" w:lineRule="auto"/>
        <w:rPr>
          <w:rFonts w:ascii="Arial" w:hAnsi="Arial" w:eastAsia="Arial" w:cs="Arial"/>
          <w:sz w:val="22"/>
        </w:rPr>
      </w:pPr>
      <w:r>
        <w:rPr>
          <w:rFonts w:ascii="Arial" w:hAnsi="Arial" w:eastAsia="Arial" w:cs="Arial"/>
          <w:b/>
          <w:bCs/>
          <w:sz w:val="22"/>
        </w:rPr>
        <w:t xml:space="preserve">Điều 50. Căn cứ lập kế hoạch đầu tư công trung hạn và hằng năm</w:t>
      </w:r>
    </w:p>
    <w:p>
      <w:pPr>
        <w:pStyle w:val="Normal(Web)"/>
        <w:pBdr/>
        <w:spacing w:line="352" w:lineRule="auto"/>
        <w:rPr>
          <w:rFonts w:ascii="Arial" w:hAnsi="Arial" w:eastAsia="Arial" w:cs="Arial"/>
          <w:sz w:val="22"/>
        </w:rPr>
      </w:pPr>
      <w:r>
        <w:rPr>
          <w:rFonts w:ascii="Arial" w:hAnsi="Arial" w:eastAsia="Arial" w:cs="Arial"/>
          <w:sz w:val="22"/>
        </w:rPr>
        <w:t xml:space="preserve">1. Căn cứ lập kế hoạch đầu tư công trung hạn bao gồm:</w:t>
      </w:r>
    </w:p>
    <w:p>
      <w:pPr>
        <w:pStyle w:val="Normal(Web)"/>
        <w:pBdr/>
        <w:spacing w:line="352" w:lineRule="auto"/>
        <w:rPr>
          <w:rFonts w:ascii="Arial" w:hAnsi="Arial" w:eastAsia="Arial" w:cs="Arial"/>
          <w:sz w:val="22"/>
        </w:rPr>
      </w:pPr>
      <w:r>
        <w:rPr>
          <w:rFonts w:ascii="Arial" w:hAnsi="Arial" w:eastAsia="Arial" w:cs="Arial"/>
          <w:sz w:val="22"/>
        </w:rPr>
        <w:t xml:space="preserve">a) Tình hình và kết quả thực hiện kế hoạch phát triển kinh tế - xã hội 05 năm và kế hoạch đầu tư công trung hạn giai đoạn trước;</w:t>
      </w:r>
    </w:p>
    <w:p>
      <w:pPr>
        <w:pStyle w:val="Normal(Web)"/>
        <w:pBdr/>
        <w:spacing w:line="352" w:lineRule="auto"/>
        <w:rPr>
          <w:rFonts w:ascii="Arial" w:hAnsi="Arial" w:eastAsia="Arial" w:cs="Arial"/>
          <w:sz w:val="22"/>
        </w:rPr>
      </w:pPr>
      <w:r>
        <w:rPr>
          <w:rFonts w:ascii="Arial" w:hAnsi="Arial" w:eastAsia="Arial" w:cs="Arial"/>
          <w:sz w:val="22"/>
        </w:rPr>
        <w:t xml:space="preserve">b) Chiến lược phát triển kinh tế - xã hội; phương hướng hoặc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pPr>
        <w:pStyle w:val="Normal(Web)"/>
        <w:pBdr/>
        <w:spacing w:line="352" w:lineRule="auto"/>
        <w:rPr>
          <w:rFonts w:ascii="Arial" w:hAnsi="Arial" w:eastAsia="Arial" w:cs="Arial"/>
          <w:sz w:val="22"/>
        </w:rPr>
      </w:pPr>
      <w:r>
        <w:rPr>
          <w:rFonts w:ascii="Arial" w:hAnsi="Arial" w:eastAsia="Arial" w:cs="Arial"/>
          <w:sz w:val="22"/>
        </w:rPr>
        <w:t xml:space="preserve">c) Quy hoạch có liên quan theo quy định của pháp luật về quy hoạch;</w:t>
      </w:r>
    </w:p>
    <w:p>
      <w:pPr>
        <w:pStyle w:val="Normal(Web)"/>
        <w:pBdr/>
        <w:spacing w:line="352" w:lineRule="auto"/>
        <w:rPr>
          <w:rFonts w:ascii="Arial" w:hAnsi="Arial" w:eastAsia="Arial" w:cs="Arial"/>
          <w:sz w:val="22"/>
        </w:rPr>
      </w:pPr>
      <w:r>
        <w:rPr>
          <w:rFonts w:ascii="Arial" w:hAnsi="Arial" w:eastAsia="Arial" w:cs="Arial"/>
          <w:sz w:val="22"/>
        </w:rPr>
        <w:t xml:space="preserve">d) Nhu cầu và dự báo khả năng huy động các nguồn vốn đầu tư để xây dựng kết cấu hạ tầng kinh tế - xã hội, khả năng cân đối vốn ngân sách nhà nước;</w:t>
      </w:r>
    </w:p>
    <w:p>
      <w:pPr>
        <w:pStyle w:val="Normal(Web)"/>
        <w:pBdr/>
        <w:spacing w:line="352" w:lineRule="auto"/>
        <w:rPr>
          <w:rFonts w:ascii="Arial" w:hAnsi="Arial" w:eastAsia="Arial" w:cs="Arial"/>
          <w:sz w:val="22"/>
        </w:rPr>
      </w:pPr>
      <w:r>
        <w:rPr>
          <w:rFonts w:ascii="Arial" w:hAnsi="Arial" w:eastAsia="Arial" w:cs="Arial"/>
          <w:sz w:val="22"/>
        </w:rPr>
        <w:t xml:space="preserve">đ) Dự báo tác động của tình hình thế giới và trong nước đến sự phát triển và khả năng huy động các nguồn vốn đầu tư;</w:t>
      </w:r>
    </w:p>
    <w:p>
      <w:pPr>
        <w:pStyle w:val="Normal(Web)"/>
        <w:pBdr/>
        <w:spacing w:line="352" w:lineRule="auto"/>
        <w:rPr>
          <w:rFonts w:ascii="Arial" w:hAnsi="Arial" w:eastAsia="Arial" w:cs="Arial"/>
          <w:sz w:val="22"/>
        </w:rPr>
      </w:pPr>
      <w:r>
        <w:rPr>
          <w:rFonts w:ascii="Arial" w:hAnsi="Arial" w:eastAsia="Arial" w:cs="Arial"/>
          <w:sz w:val="22"/>
        </w:rPr>
        <w:t xml:space="preserve">e) Cơ chế và chính sách thu hút các nguồn vốn đầu tư của các thành phần kinh tế để xây dựng kết cấu hạ tầng kinh tế - xã hội.</w:t>
      </w:r>
    </w:p>
    <w:p>
      <w:pPr>
        <w:pStyle w:val="Normal(Web)"/>
        <w:pBdr/>
        <w:spacing w:line="352" w:lineRule="auto"/>
        <w:rPr>
          <w:rFonts w:ascii="Arial" w:hAnsi="Arial" w:eastAsia="Arial" w:cs="Arial"/>
          <w:sz w:val="22"/>
        </w:rPr>
      </w:pPr>
      <w:r>
        <w:rPr>
          <w:rFonts w:ascii="Arial" w:hAnsi="Arial" w:eastAsia="Arial" w:cs="Arial"/>
          <w:sz w:val="22"/>
        </w:rPr>
        <w:t xml:space="preserve">2. Căn cứ lập kế hoạch đầu tư công hằng năm bao gồm:</w:t>
      </w:r>
    </w:p>
    <w:p>
      <w:pPr>
        <w:pStyle w:val="Normal(Web)"/>
        <w:pBdr/>
        <w:spacing w:line="352" w:lineRule="auto"/>
        <w:rPr>
          <w:rFonts w:ascii="Arial" w:hAnsi="Arial" w:eastAsia="Arial" w:cs="Arial"/>
          <w:sz w:val="22"/>
        </w:rPr>
      </w:pPr>
      <w:r>
        <w:rPr>
          <w:rFonts w:ascii="Arial" w:hAnsi="Arial" w:eastAsia="Arial" w:cs="Arial"/>
          <w:sz w:val="22"/>
        </w:rPr>
        <w:t xml:space="preserve">a) Tình hình và kết quả thực hiện kế hoạch phát triển kinh tế - xã hội của quốc gia, ngành, lĩnh vực, địa phương; kết quả thực hiện kế hoạch đầu tư công năm trước;</w:t>
      </w:r>
    </w:p>
    <w:p>
      <w:pPr>
        <w:pStyle w:val="Normal(Web)"/>
        <w:pBdr/>
        <w:spacing w:line="352" w:lineRule="auto"/>
        <w:rPr>
          <w:rFonts w:ascii="Arial" w:hAnsi="Arial" w:eastAsia="Arial" w:cs="Arial"/>
          <w:sz w:val="22"/>
        </w:rPr>
      </w:pPr>
      <w:r>
        <w:rPr>
          <w:rFonts w:ascii="Arial" w:hAnsi="Arial" w:eastAsia="Arial" w:cs="Arial"/>
          <w:sz w:val="22"/>
        </w:rPr>
        <w:t xml:space="preserve">b) Kế hoạch phát triển kinh tế - xã hội hằng năm;</w:t>
      </w:r>
    </w:p>
    <w:p>
      <w:pPr>
        <w:pStyle w:val="Normal(Web)"/>
        <w:pBdr/>
        <w:spacing w:line="352" w:lineRule="auto"/>
        <w:rPr>
          <w:rFonts w:ascii="Arial" w:hAnsi="Arial" w:eastAsia="Arial" w:cs="Arial"/>
          <w:sz w:val="22"/>
        </w:rPr>
      </w:pPr>
      <w:r>
        <w:rPr>
          <w:rFonts w:ascii="Arial" w:hAnsi="Arial" w:eastAsia="Arial" w:cs="Arial"/>
          <w:sz w:val="22"/>
        </w:rPr>
        <w:t xml:space="preserve">c) Kế hoạch đầu tư công trung hạn;</w:t>
      </w:r>
    </w:p>
    <w:p>
      <w:pPr>
        <w:pStyle w:val="Normal(Web)"/>
        <w:pBdr/>
        <w:spacing w:line="352" w:lineRule="auto"/>
        <w:rPr>
          <w:rFonts w:ascii="Arial" w:hAnsi="Arial" w:eastAsia="Arial" w:cs="Arial"/>
          <w:sz w:val="22"/>
        </w:rPr>
      </w:pPr>
      <w:r>
        <w:rPr>
          <w:rFonts w:ascii="Arial" w:hAnsi="Arial" w:eastAsia="Arial" w:cs="Arial"/>
          <w:sz w:val="22"/>
        </w:rPr>
        <w:t xml:space="preserve">d) Nhu cầu và khả năng cân đối các nguồn lực để đầu tư xây dựng kết cấu hạ tầng kinh tế - xã hội trong năm kế hoạch.</w:t>
      </w:r>
    </w:p>
    <w:p>
      <w:pPr>
        <w:pStyle w:val="Normal(Web)"/>
        <w:pBdr/>
        <w:spacing w:line="352" w:lineRule="auto"/>
        <w:rPr>
          <w:rFonts w:ascii="Arial" w:hAnsi="Arial" w:eastAsia="Arial" w:cs="Arial"/>
          <w:sz w:val="22"/>
        </w:rPr>
      </w:pPr>
      <w:r>
        <w:rPr>
          <w:rFonts w:ascii="Arial" w:hAnsi="Arial" w:eastAsia="Arial" w:cs="Arial"/>
          <w:b/>
          <w:bCs/>
          <w:sz w:val="22"/>
        </w:rPr>
        <w:t xml:space="preserve">Điều 51. Nguyên tắc lập kế hoạch đầu tư công trung hạn và hằng năm</w:t>
      </w:r>
    </w:p>
    <w:p>
      <w:pPr>
        <w:pStyle w:val="Normal(Web)"/>
        <w:pBdr/>
        <w:spacing w:line="352" w:lineRule="auto"/>
        <w:rPr>
          <w:rFonts w:ascii="Arial" w:hAnsi="Arial" w:eastAsia="Arial" w:cs="Arial"/>
          <w:sz w:val="22"/>
        </w:rPr>
      </w:pPr>
      <w:r>
        <w:rPr>
          <w:rFonts w:ascii="Arial" w:hAnsi="Arial" w:eastAsia="Arial" w:cs="Arial"/>
          <w:sz w:val="22"/>
        </w:rPr>
        <w:t xml:space="preserve">1. Phù hợp với các mục tiêu phát triển tại chiến lược phát triển kinh tế - xã hội, phương hướng hoặc kế hoạch phát triển kinh tế - xã hội 05 năm và hằng năm của quốc gia, ngành, lĩnh vực, địa phương và các quy hoạch đã được phê duyệt, kế hoạch tài chính 05 năm, kế hoạch vay, trả nợ công 05 năm.</w:t>
      </w:r>
    </w:p>
    <w:p>
      <w:pPr>
        <w:pStyle w:val="Normal(Web)"/>
        <w:pBdr/>
        <w:spacing w:line="352" w:lineRule="auto"/>
        <w:rPr>
          <w:rFonts w:ascii="Arial" w:hAnsi="Arial" w:eastAsia="Arial" w:cs="Arial"/>
          <w:sz w:val="22"/>
        </w:rPr>
      </w:pPr>
      <w:r>
        <w:rPr>
          <w:rFonts w:ascii="Arial" w:hAnsi="Arial" w:eastAsia="Arial" w:cs="Arial"/>
          <w:sz w:val="22"/>
        </w:rPr>
        <w:t xml:space="preserve">2. Phù hợp với khả năng cân đối nguồn vốn đầu tư công và thu hút các nguồn vốn đầu tư của các thành phần kinh tế khác; bảo đảm cân đối vĩ mô, ưu tiên an toàn nợ công.</w:t>
      </w:r>
    </w:p>
    <w:p>
      <w:pPr>
        <w:pStyle w:val="Normal(Web)"/>
        <w:pBdr/>
        <w:spacing w:line="352" w:lineRule="auto"/>
        <w:rPr>
          <w:rFonts w:ascii="Arial" w:hAnsi="Arial" w:eastAsia="Arial" w:cs="Arial"/>
          <w:sz w:val="22"/>
        </w:rPr>
      </w:pPr>
      <w:r>
        <w:rPr>
          <w:rFonts w:ascii="Arial" w:hAnsi="Arial" w:eastAsia="Arial" w:cs="Arial"/>
          <w:sz w:val="22"/>
        </w:rPr>
        <w:t xml:space="preserve">3. Việc phân bổ vốn đầu tư công phải tuân thủ nguyên tắc, tiêu chí, định mức phân bổ vốn đầu tư công trong từng giai đoạn đã được cấp có thẩm quyền phê duyệt.</w:t>
      </w:r>
    </w:p>
    <w:p>
      <w:pPr>
        <w:pStyle w:val="Normal(Web)"/>
        <w:pBdr/>
        <w:spacing w:line="352" w:lineRule="auto"/>
        <w:rPr>
          <w:rFonts w:ascii="Arial" w:hAnsi="Arial" w:eastAsia="Arial" w:cs="Arial"/>
          <w:sz w:val="22"/>
        </w:rPr>
      </w:pPr>
      <w:r>
        <w:rPr>
          <w:rFonts w:ascii="Arial" w:hAnsi="Arial" w:eastAsia="Arial" w:cs="Arial"/>
          <w:sz w:val="22"/>
        </w:rPr>
        <w:t xml:space="preserve">4. Ưu tiên bố trí vốn cho các ngành, lĩnh vực, vùng lãnh thổ theo mục tiêu và định hướng phát triển của từng thời kỳ. </w:t>
      </w:r>
    </w:p>
    <w:p>
      <w:pPr>
        <w:pStyle w:val="Normal(Web)"/>
        <w:pBdr/>
        <w:spacing w:line="352" w:lineRule="auto"/>
        <w:rPr>
          <w:rFonts w:ascii="Arial" w:hAnsi="Arial" w:eastAsia="Arial" w:cs="Arial"/>
          <w:sz w:val="22"/>
        </w:rPr>
      </w:pPr>
      <w:r>
        <w:rPr>
          <w:rFonts w:ascii="Arial" w:hAnsi="Arial" w:eastAsia="Arial" w:cs="Arial"/>
          <w:sz w:val="22"/>
        </w:rPr>
        <w:t xml:space="preserve">5. Bảo đảm công khai, minh bạch và công bằng.</w:t>
      </w:r>
    </w:p>
    <w:p>
      <w:pPr>
        <w:pStyle w:val="Normal(Web)"/>
        <w:pBdr/>
        <w:spacing w:line="352" w:lineRule="auto"/>
        <w:rPr>
          <w:rFonts w:ascii="Arial" w:hAnsi="Arial" w:eastAsia="Arial" w:cs="Arial"/>
          <w:sz w:val="22"/>
        </w:rPr>
      </w:pPr>
      <w:r>
        <w:rPr>
          <w:rFonts w:ascii="Arial" w:hAnsi="Arial" w:eastAsia="Arial" w:cs="Arial"/>
          <w:sz w:val="22"/>
        </w:rPr>
        <w:t xml:space="preserve">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pPr>
        <w:pStyle w:val="Normal(Web)"/>
        <w:pBdr/>
        <w:spacing w:line="352" w:lineRule="auto"/>
        <w:rPr>
          <w:rFonts w:ascii="Arial" w:hAnsi="Arial" w:eastAsia="Arial" w:cs="Arial"/>
          <w:sz w:val="22"/>
        </w:rPr>
      </w:pPr>
      <w:r>
        <w:rPr>
          <w:rFonts w:ascii="Arial" w:hAnsi="Arial" w:eastAsia="Arial" w:cs="Arial"/>
          <w:sz w:val="22"/>
        </w:rPr>
        <w:t xml:space="preserve">7. Kế hoạch đầu tư công hằng năm phải phù hợp với kế hoạch đầu tư công trung hạn đã được phê duyệt, trừ kế hoạch đầu tư công năm đầu tiên.</w:t>
      </w:r>
    </w:p>
    <w:p>
      <w:pPr>
        <w:pStyle w:val="Normal(Web)"/>
        <w:pBdr/>
        <w:spacing w:line="352" w:lineRule="auto"/>
        <w:rPr>
          <w:rFonts w:ascii="Arial" w:hAnsi="Arial" w:eastAsia="Arial" w:cs="Arial"/>
          <w:sz w:val="22"/>
        </w:rPr>
      </w:pPr>
      <w:r>
        <w:rPr>
          <w:rFonts w:ascii="Arial" w:hAnsi="Arial" w:eastAsia="Arial" w:cs="Arial"/>
          <w:b/>
          <w:bCs/>
          <w:sz w:val="22"/>
        </w:rPr>
        <w:t xml:space="preserve">Điều 52. Nội dung báo cáo kế hoạch đầu tư công trung hạn trình cấp có thẩm quyền phê duyệt</w:t>
      </w:r>
    </w:p>
    <w:p>
      <w:pPr>
        <w:pStyle w:val="Normal(Web)"/>
        <w:pBdr/>
        <w:spacing w:line="352" w:lineRule="auto"/>
        <w:rPr>
          <w:rFonts w:ascii="Arial" w:hAnsi="Arial" w:eastAsia="Arial" w:cs="Arial"/>
          <w:sz w:val="22"/>
        </w:rPr>
      </w:pPr>
      <w:r>
        <w:rPr>
          <w:rFonts w:ascii="Arial" w:hAnsi="Arial" w:eastAsia="Arial" w:cs="Arial"/>
          <w:sz w:val="22"/>
        </w:rPr>
        <w:t xml:space="preserve">1. Tình hình triển khai và dự kiến kết quả thực hiện kế hoạch đầu tư công trung hạn giai đoạn trước.</w:t>
      </w:r>
    </w:p>
    <w:p>
      <w:pPr>
        <w:pStyle w:val="Normal(Web)"/>
        <w:pBdr/>
        <w:spacing w:line="352" w:lineRule="auto"/>
        <w:rPr>
          <w:rFonts w:ascii="Arial" w:hAnsi="Arial" w:eastAsia="Arial" w:cs="Arial"/>
          <w:sz w:val="22"/>
        </w:rPr>
      </w:pPr>
      <w:r>
        <w:rPr>
          <w:rFonts w:ascii="Arial" w:hAnsi="Arial" w:eastAsia="Arial" w:cs="Arial"/>
          <w:sz w:val="22"/>
        </w:rPr>
        <w:t xml:space="preserve">2. Phương hướng hoặc kế hoạch phát triển kinh tế - xã hội; mục tiêu, định hướng cơ cấu đầu tư theo ngành, lĩnh vực, chương trình đầu tư công trong trung hạn. Việc phân loại theo ngành, lĩnh vực được thực hiện theo quy định của Luật này.</w:t>
      </w:r>
    </w:p>
    <w:p>
      <w:pPr>
        <w:pStyle w:val="Normal(Web)"/>
        <w:pBdr/>
        <w:spacing w:line="352" w:lineRule="auto"/>
        <w:rPr>
          <w:rFonts w:ascii="Arial" w:hAnsi="Arial" w:eastAsia="Arial" w:cs="Arial"/>
          <w:sz w:val="22"/>
        </w:rPr>
      </w:pPr>
      <w:r>
        <w:rPr>
          <w:rFonts w:ascii="Arial" w:hAnsi="Arial" w:eastAsia="Arial" w:cs="Arial"/>
          <w:sz w:val="22"/>
        </w:rPr>
        <w:t xml:space="preserve">3. Khả năng huy động và cân đối các nguồn vốn; dự kiến tổng số vốn đầu tư để thực hiện các phương hướng, mục tiêu, nhiệm vụ phát triển kinh tế - xã hội, ngành, lĩnh vực trong trung hạn, bao gồm vốn bố trí cho nhiệm vụ quy hoạch, nhiệm vụ chuẩn bị đầu tư, chương trình, dự án, hoàn trả các khoản ứng trước, hoàn trả các khoản vốn vay khác của ngân sách địa phương để đầu tư.</w:t>
      </w:r>
    </w:p>
    <w:p>
      <w:pPr>
        <w:pStyle w:val="Normal(Web)"/>
        <w:pBdr/>
        <w:spacing w:line="352" w:lineRule="auto"/>
        <w:rPr>
          <w:rFonts w:ascii="Arial" w:hAnsi="Arial" w:eastAsia="Arial" w:cs="Arial"/>
          <w:sz w:val="22"/>
        </w:rPr>
      </w:pPr>
      <w:r>
        <w:rPr>
          <w:rFonts w:ascii="Arial" w:hAnsi="Arial" w:eastAsia="Arial" w:cs="Arial"/>
          <w:sz w:val="22"/>
        </w:rPr>
        <w:t xml:space="preserve">4. Tổng mức vốn kế hoạch đầu tư công trung hạn nguồn ngân sách nhà nước, bao gồm vốn ngân sách trung ương, vốn ngân sách địa phương; tổng mức vốn ngân sách trung ương chi tiết theo từng ngành, lĩnh vực, dự kiến mức vốn phân bổ cho từng Bộ, cơ quan trung ương và mức vốn ngân sách trung ương bổ sung có mục tiêu cho ngân sách địa phương đối với báo cáo trình Quốc hội. Tổng mức vốn của từng cơ quan, đơn vị, tổ chức được giao kế hoạch vốn đầu tư công sử dụng vốn ngân sách địa phương các cấp chi tiết theo từng ngành, lĩnh vực và mức vốn bổ sung có mục tiêu từ ngân sách cấp trên cho ngân sách cấp dưới đối với báo cáo trình Hội đồng nhân dân.</w:t>
      </w:r>
    </w:p>
    <w:p>
      <w:pPr>
        <w:pStyle w:val="Normal(Web)"/>
        <w:pBdr/>
        <w:spacing w:line="352" w:lineRule="auto"/>
        <w:rPr>
          <w:rFonts w:ascii="Arial" w:hAnsi="Arial" w:eastAsia="Arial" w:cs="Arial"/>
          <w:sz w:val="22"/>
        </w:rPr>
      </w:pPr>
      <w:r>
        <w:rPr>
          <w:rFonts w:ascii="Arial" w:hAnsi="Arial" w:eastAsia="Arial" w:cs="Arial"/>
          <w:sz w:val="22"/>
        </w:rPr>
        <w:t xml:space="preserve">5. Nguyên tắc, tiêu chí, định mức phân bổ vốn đầu tư công trung hạn. </w:t>
      </w:r>
    </w:p>
    <w:p>
      <w:pPr>
        <w:pStyle w:val="Normal(Web)"/>
        <w:pBdr/>
        <w:spacing w:line="352" w:lineRule="auto"/>
        <w:rPr>
          <w:rFonts w:ascii="Arial" w:hAnsi="Arial" w:eastAsia="Arial" w:cs="Arial"/>
          <w:sz w:val="22"/>
        </w:rPr>
      </w:pPr>
      <w:r>
        <w:rPr>
          <w:rFonts w:ascii="Arial" w:hAnsi="Arial" w:eastAsia="Arial" w:cs="Arial"/>
          <w:sz w:val="22"/>
        </w:rPr>
        <w:t xml:space="preserve">6. Sắp xếp thứ tự ưu tiên, lựa chọn danh mục dự án dự kiến và mức vốn bố trí cho từng chương trình, nhiệm vụ, dự án trong kế hoạch đầu tư công trung hạn phù hợp với khả năng cân đối vốn đầu tư công và khả năng huy động các nguồn vốn khác để thực hiện các mục tiêu, nhiệm vụ và phương hướng hoặc kế hoạch phát triển kinh tế - xã hội 05 năm. </w:t>
      </w:r>
    </w:p>
    <w:p>
      <w:pPr>
        <w:pStyle w:val="Normal(Web)"/>
        <w:pBdr/>
        <w:spacing w:line="352" w:lineRule="auto"/>
        <w:rPr>
          <w:rFonts w:ascii="Arial" w:hAnsi="Arial" w:eastAsia="Arial" w:cs="Arial"/>
          <w:sz w:val="22"/>
        </w:rPr>
      </w:pPr>
      <w:r>
        <w:rPr>
          <w:rFonts w:ascii="Arial" w:hAnsi="Arial" w:eastAsia="Arial" w:cs="Arial"/>
          <w:sz w:val="22"/>
        </w:rPr>
        <w:t xml:space="preserve">7. Giải pháp thực hiện và dự kiến kết quả đạt được.</w:t>
      </w:r>
    </w:p>
    <w:p>
      <w:pPr>
        <w:pStyle w:val="Normal(Web)"/>
        <w:pBdr/>
        <w:spacing w:line="352" w:lineRule="auto"/>
        <w:rPr>
          <w:rFonts w:ascii="Arial" w:hAnsi="Arial" w:eastAsia="Arial" w:cs="Arial"/>
          <w:sz w:val="22"/>
        </w:rPr>
      </w:pPr>
      <w:r>
        <w:rPr>
          <w:rFonts w:ascii="Arial" w:hAnsi="Arial" w:eastAsia="Arial" w:cs="Arial"/>
          <w:b/>
          <w:bCs/>
          <w:sz w:val="22"/>
        </w:rPr>
        <w:t xml:space="preserve">Điều 53. Nội dung báo cáo kế hoạch đầu tư công hằng năm trình cấp có thẩm quyền phê duyệt</w:t>
      </w:r>
    </w:p>
    <w:p>
      <w:pPr>
        <w:pStyle w:val="Normal(Web)"/>
        <w:pBdr/>
        <w:spacing w:line="352" w:lineRule="auto"/>
        <w:rPr>
          <w:rFonts w:ascii="Arial" w:hAnsi="Arial" w:eastAsia="Arial" w:cs="Arial"/>
          <w:sz w:val="22"/>
        </w:rPr>
      </w:pPr>
      <w:r>
        <w:rPr>
          <w:rFonts w:ascii="Arial" w:hAnsi="Arial" w:eastAsia="Arial" w:cs="Arial"/>
          <w:sz w:val="22"/>
        </w:rPr>
        <w:t xml:space="preserve">1. Tình hình thực hiện kế hoạch đầu tư công năm trước.</w:t>
      </w:r>
    </w:p>
    <w:p>
      <w:pPr>
        <w:pStyle w:val="Normal(Web)"/>
        <w:pBdr/>
        <w:spacing w:line="352" w:lineRule="auto"/>
        <w:rPr>
          <w:rFonts w:ascii="Arial" w:hAnsi="Arial" w:eastAsia="Arial" w:cs="Arial"/>
          <w:sz w:val="22"/>
        </w:rPr>
      </w:pPr>
      <w:r>
        <w:rPr>
          <w:rFonts w:ascii="Arial" w:hAnsi="Arial" w:eastAsia="Arial" w:cs="Arial"/>
          <w:sz w:val="22"/>
        </w:rPr>
        <w:t xml:space="preserve">2. Định hướng đầu tư công trong năm kế hoạch.</w:t>
      </w:r>
    </w:p>
    <w:p>
      <w:pPr>
        <w:pStyle w:val="Normal(Web)"/>
        <w:pBdr/>
        <w:spacing w:line="352" w:lineRule="auto"/>
        <w:rPr>
          <w:rFonts w:ascii="Arial" w:hAnsi="Arial" w:eastAsia="Arial" w:cs="Arial"/>
          <w:sz w:val="22"/>
        </w:rPr>
      </w:pPr>
      <w:r>
        <w:rPr>
          <w:rFonts w:ascii="Arial" w:hAnsi="Arial" w:eastAsia="Arial" w:cs="Arial"/>
          <w:sz w:val="22"/>
        </w:rPr>
        <w:t xml:space="preserve">3. Khả năng huy động và cân đối các nguồn vốn thực hiện trong năm kế hoạch.</w:t>
      </w:r>
    </w:p>
    <w:p>
      <w:pPr>
        <w:pStyle w:val="Normal(Web)"/>
        <w:pBdr/>
        <w:spacing w:line="352" w:lineRule="auto"/>
        <w:rPr>
          <w:rFonts w:ascii="Arial" w:hAnsi="Arial" w:eastAsia="Arial" w:cs="Arial"/>
          <w:sz w:val="22"/>
        </w:rPr>
      </w:pPr>
      <w:r>
        <w:rPr>
          <w:rFonts w:ascii="Arial" w:hAnsi="Arial" w:eastAsia="Arial" w:cs="Arial"/>
          <w:sz w:val="22"/>
        </w:rPr>
        <w:t xml:space="preserve">4. Lựa chọn danh mục dự án dự kiến và mức vốn bố trí cho từng chương trình, nhiệm vụ, dự án phù hợp với danh mục dự án thuộc kế hoạch đầu tư công trung hạn và khả năng cân đối nguồn vốn đầu tư công hằng năm.</w:t>
      </w:r>
    </w:p>
    <w:p>
      <w:pPr>
        <w:pStyle w:val="Normal(Web)"/>
        <w:pBdr/>
        <w:spacing w:line="352" w:lineRule="auto"/>
        <w:rPr>
          <w:rFonts w:ascii="Arial" w:hAnsi="Arial" w:eastAsia="Arial" w:cs="Arial"/>
          <w:sz w:val="22"/>
        </w:rPr>
      </w:pPr>
      <w:r>
        <w:rPr>
          <w:rFonts w:ascii="Arial" w:hAnsi="Arial" w:eastAsia="Arial" w:cs="Arial"/>
          <w:sz w:val="22"/>
        </w:rPr>
        <w:t xml:space="preserve">5. Giải pháp điều hành, tổ chức thực hiện và dự kiến kết quả đạt được.</w:t>
      </w:r>
    </w:p>
    <w:p>
      <w:pPr>
        <w:pStyle w:val="Normal(Web)"/>
        <w:pBdr/>
        <w:spacing w:line="352" w:lineRule="auto"/>
        <w:rPr>
          <w:rFonts w:ascii="Arial" w:hAnsi="Arial" w:eastAsia="Arial" w:cs="Arial"/>
          <w:sz w:val="22"/>
        </w:rPr>
      </w:pPr>
      <w:r>
        <w:rPr>
          <w:rFonts w:ascii="Arial" w:hAnsi="Arial" w:eastAsia="Arial" w:cs="Arial"/>
          <w:b/>
          <w:bCs/>
          <w:sz w:val="22"/>
        </w:rPr>
        <w:t xml:space="preserve">Điều 54. Nguyên tắc bố trí vốn kế hoạch đầu tư công trung hạn và hằng năm cho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Nhằm thực hiện mục tiêu, định hướng phát triển trong chiến lược, phương hướng hoặc kế hoạch phát triển kinh tế - xã hội và quy hoạch đã được phê duyệt. </w:t>
      </w:r>
    </w:p>
    <w:p>
      <w:pPr>
        <w:pStyle w:val="Normal(Web)"/>
        <w:pBdr/>
        <w:spacing w:line="352" w:lineRule="auto"/>
        <w:rPr>
          <w:rFonts w:ascii="Arial" w:hAnsi="Arial" w:eastAsia="Arial" w:cs="Arial"/>
          <w:sz w:val="22"/>
        </w:rPr>
      </w:pPr>
      <w:r>
        <w:rPr>
          <w:rFonts w:ascii="Arial" w:hAnsi="Arial" w:eastAsia="Arial" w:cs="Arial"/>
          <w:sz w:val="22"/>
        </w:rPr>
        <w:t xml:space="preserve">2. Tuân thủ nguyên tắc, tiêu chí và định mức phân bổ vốn được cấp có thẩm quyền quyết định.</w:t>
      </w:r>
    </w:p>
    <w:p>
      <w:pPr>
        <w:pStyle w:val="Normal(Web)"/>
        <w:pBdr/>
        <w:spacing w:line="352" w:lineRule="auto"/>
        <w:rPr>
          <w:rFonts w:ascii="Arial" w:hAnsi="Arial" w:eastAsia="Arial" w:cs="Arial"/>
          <w:sz w:val="22"/>
        </w:rPr>
      </w:pPr>
      <w:r>
        <w:rPr>
          <w:rFonts w:ascii="Arial" w:hAnsi="Arial" w:eastAsia="Arial" w:cs="Arial"/>
          <w:sz w:val="22"/>
        </w:rPr>
        <w:t xml:space="preserve">3.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pPr>
        <w:pStyle w:val="Normal(Web)"/>
        <w:pBdr/>
        <w:spacing w:line="352" w:lineRule="auto"/>
        <w:rPr>
          <w:rFonts w:ascii="Arial" w:hAnsi="Arial" w:eastAsia="Arial" w:cs="Arial"/>
          <w:sz w:val="22"/>
        </w:rPr>
      </w:pPr>
      <w:r>
        <w:rPr>
          <w:rFonts w:ascii="Arial" w:hAnsi="Arial" w:eastAsia="Arial" w:cs="Arial"/>
          <w:sz w:val="22"/>
        </w:rPr>
        <w:t xml:space="preserve">4. Thứ tự ưu tiên bố trí vốn đầu tư công được quy định như sau:</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Dự án đầu tư công đặc biệt, dự án đầu tư công khẩn cấp;</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a Khoản 4 Điều 54 được sửa đổi, bổ sung bởi Khoản 23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b)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c) Hoàn trả vốn ứng trước;</w:t>
      </w:r>
    </w:p>
    <w:p>
      <w:pPr>
        <w:pStyle w:val="Normal(Web)"/>
        <w:pBdr/>
        <w:spacing w:line="352" w:lineRule="auto"/>
        <w:rPr>
          <w:rFonts w:ascii="Arial" w:hAnsi="Arial" w:eastAsia="Arial" w:cs="Arial"/>
          <w:sz w:val="22"/>
        </w:rPr>
      </w:pPr>
      <w:r>
        <w:rPr>
          <w:rFonts w:ascii="Arial" w:hAnsi="Arial" w:eastAsia="Arial" w:cs="Arial"/>
          <w:sz w:val="22"/>
        </w:rPr>
        <w:t xml:space="preserve">d) Dự án đã hoàn thành và bàn giao đưa vào sử dụng nhưng chưa bố trí đủ vốn; </w:t>
      </w:r>
    </w:p>
    <w:p>
      <w:pPr>
        <w:pStyle w:val="Normal(Web)"/>
        <w:pBdr/>
        <w:spacing w:line="352" w:lineRule="auto"/>
        <w:rPr>
          <w:rFonts w:ascii="Arial" w:hAnsi="Arial" w:eastAsia="Arial" w:cs="Arial"/>
          <w:sz w:val="22"/>
        </w:rPr>
      </w:pPr>
      <w:r>
        <w:rPr>
          <w:rFonts w:ascii="Arial" w:hAnsi="Arial" w:eastAsia="Arial" w:cs="Arial"/>
          <w:sz w:val="22"/>
        </w:rPr>
        <w:t xml:space="preserve">đ) Chương trình, dự án sử dụng vốn ODA, vốn vay ưu đãi nước ngoài, bao gồm cả vốn đối ứng; </w:t>
      </w:r>
    </w:p>
    <w:p>
      <w:pPr>
        <w:pStyle w:val="Normal(Web)"/>
        <w:pBdr/>
        <w:spacing w:line="352" w:lineRule="auto"/>
        <w:rPr>
          <w:rFonts w:ascii="Arial" w:hAnsi="Arial" w:eastAsia="Arial" w:cs="Arial"/>
          <w:sz w:val="22"/>
        </w:rPr>
      </w:pPr>
      <w:r>
        <w:rPr>
          <w:rFonts w:ascii="Arial" w:hAnsi="Arial" w:eastAsia="Arial" w:cs="Arial"/>
          <w:sz w:val="22"/>
        </w:rPr>
        <w:t xml:space="preserve">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pPr>
        <w:pStyle w:val="Normal(Web)"/>
        <w:pBdr/>
        <w:spacing w:line="352" w:lineRule="auto"/>
        <w:rPr>
          <w:rFonts w:ascii="Arial" w:hAnsi="Arial" w:eastAsia="Arial" w:cs="Arial"/>
          <w:sz w:val="22"/>
        </w:rPr>
      </w:pPr>
      <w:r>
        <w:rPr>
          <w:rFonts w:ascii="Arial" w:hAnsi="Arial" w:eastAsia="Arial" w:cs="Arial"/>
          <w:sz w:val="22"/>
        </w:rPr>
        <w:t xml:space="preserve">g) Dự án chuyển tiếp hoàn thành trong kỳ kế hoạch;</w:t>
      </w:r>
    </w:p>
    <w:p>
      <w:pPr>
        <w:pStyle w:val="Normal(Web)"/>
        <w:pBdr/>
        <w:spacing w:line="352" w:lineRule="auto"/>
        <w:rPr>
          <w:rFonts w:ascii="Arial" w:hAnsi="Arial" w:eastAsia="Arial" w:cs="Arial"/>
          <w:sz w:val="22"/>
        </w:rPr>
      </w:pPr>
      <w:r>
        <w:rPr>
          <w:rFonts w:ascii="Arial" w:hAnsi="Arial" w:eastAsia="Arial" w:cs="Arial"/>
          <w:sz w:val="22"/>
        </w:rPr>
        <w:t xml:space="preserve">h) Dự án chuyển tiếp thực hiện theo tiến độ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i) Nhiệm vụ quy hoạch, nhiệm vụ chuẩn bị đầu tư;</w:t>
      </w:r>
    </w:p>
    <w:p>
      <w:pPr>
        <w:pStyle w:val="Normal(Web)"/>
        <w:pBdr/>
        <w:spacing w:line="352" w:lineRule="auto"/>
        <w:rPr>
          <w:rFonts w:ascii="Arial" w:hAnsi="Arial" w:eastAsia="Arial" w:cs="Arial"/>
          <w:sz w:val="22"/>
        </w:rPr>
      </w:pPr>
      <w:r>
        <w:rPr>
          <w:rFonts w:ascii="Arial" w:hAnsi="Arial" w:eastAsia="Arial" w:cs="Arial"/>
          <w:sz w:val="22"/>
        </w:rPr>
        <w:t xml:space="preserve">k) Thanh toán nợ đọng xây dựng cơ bản phát sinh trước ngày 01 tháng 01 năm 2015 (nếu có);</w:t>
      </w:r>
    </w:p>
    <w:p>
      <w:pPr>
        <w:pStyle w:val="Normal(Web)"/>
        <w:pBdr/>
        <w:spacing w:line="352" w:lineRule="auto"/>
        <w:rPr>
          <w:rFonts w:ascii="Arial" w:hAnsi="Arial" w:eastAsia="Arial" w:cs="Arial"/>
          <w:sz w:val="22"/>
        </w:rPr>
      </w:pPr>
      <w:r>
        <w:rPr>
          <w:rFonts w:ascii="Arial" w:hAnsi="Arial" w:eastAsia="Arial" w:cs="Arial"/>
          <w:sz w:val="22"/>
        </w:rPr>
        <w:t xml:space="preserve">l)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 </w:t>
      </w:r>
    </w:p>
    <w:p>
      <w:pPr>
        <w:pStyle w:val="Normal(Web)"/>
        <w:pBdr/>
        <w:spacing w:line="352" w:lineRule="auto"/>
        <w:rPr>
          <w:rFonts w:ascii="Arial" w:hAnsi="Arial" w:eastAsia="Arial" w:cs="Arial"/>
          <w:sz w:val="22"/>
        </w:rPr>
      </w:pPr>
      <w:r>
        <w:rPr>
          <w:rFonts w:ascii="Arial" w:hAnsi="Arial" w:eastAsia="Arial" w:cs="Arial"/>
          <w:sz w:val="22"/>
        </w:rPr>
        <w:t xml:space="preserve">m) Bố trí vốn ngân sách địa phương để thực hiện các chính sách tín dụng ưu đãi thông qua Ngân hàng Chính sách xã hội theo nghị quyết của Hội đồng nhân dân cấp tỉnh;</w:t>
      </w:r>
    </w:p>
    <w:p>
      <w:pPr>
        <w:pStyle w:val="Normal(Web)"/>
        <w:pBdr/>
        <w:spacing w:line="352" w:lineRule="auto"/>
        <w:rPr>
          <w:rFonts w:ascii="Arial" w:hAnsi="Arial" w:eastAsia="Arial" w:cs="Arial"/>
          <w:sz w:val="22"/>
        </w:rPr>
      </w:pPr>
      <w:r>
        <w:rPr>
          <w:rFonts w:ascii="Arial" w:hAnsi="Arial" w:eastAsia="Arial" w:cs="Arial"/>
          <w:sz w:val="22"/>
        </w:rPr>
        <w:t xml:space="preserve">n) Dự án khởi công mới đáp ứng yêu cầu quy định tại khoản 5 Điều này.</w:t>
      </w:r>
    </w:p>
    <w:p>
      <w:pPr>
        <w:pStyle w:val="Normal(Web)"/>
        <w:pBdr/>
        <w:spacing w:line="352" w:lineRule="auto"/>
        <w:rPr>
          <w:rFonts w:ascii="Arial" w:hAnsi="Arial" w:eastAsia="Arial" w:cs="Arial"/>
          <w:sz w:val="22"/>
        </w:rPr>
      </w:pPr>
      <w:r>
        <w:rPr>
          <w:rFonts w:ascii="Arial" w:hAnsi="Arial" w:eastAsia="Arial" w:cs="Arial"/>
          <w:sz w:val="22"/>
        </w:rPr>
        <w:t xml:space="preserve">5. Việc bố trí vốn kế hoạch cho chương trình, dự án khởi công mới phải đáp ứng các yêu cầu sau đây:</w:t>
      </w:r>
    </w:p>
    <w:p>
      <w:pPr>
        <w:pStyle w:val="Normal(Web)"/>
        <w:pBdr/>
        <w:spacing w:line="352" w:lineRule="auto"/>
        <w:rPr>
          <w:rFonts w:ascii="Arial" w:hAnsi="Arial" w:eastAsia="Arial" w:cs="Arial"/>
          <w:sz w:val="22"/>
        </w:rPr>
      </w:pPr>
      <w:r>
        <w:rPr>
          <w:rFonts w:ascii="Arial" w:hAnsi="Arial" w:eastAsia="Arial" w:cs="Arial"/>
          <w:sz w:val="22"/>
        </w:rPr>
        <w:t xml:space="preserve">a) Chương trình, dự án cần thiết, có đủ điều kiện được bố trí vốn kế hoạch theo quy định tại </w:t>
      </w:r>
      <w:r>
        <w:rPr>
          <w:rFonts w:ascii="Arial" w:hAnsi="Arial" w:eastAsia="Arial" w:cs="Arial"/>
          <w:sz w:val="22"/>
        </w:rPr>
        <w:t xml:space="preserve">Điều 55</w:t>
      </w:r>
      <w:r>
        <w:rPr>
          <w:rFonts w:ascii="Arial" w:hAnsi="Arial" w:eastAsia="Arial" w:cs="Arial"/>
          <w:sz w:val="22"/>
        </w:rPr>
        <w:t xml:space="preserve"> và </w:t>
      </w:r>
      <w:r>
        <w:rPr>
          <w:rFonts w:ascii="Arial" w:hAnsi="Arial" w:eastAsia="Arial" w:cs="Arial"/>
          <w:sz w:val="22"/>
        </w:rPr>
        <w:t xml:space="preserve">Điều 56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Tuân thủ thứ tự ưu tiên theo quy định tại khoản 4 Điều này và bảo đảm bố trí đủ vốn để hoàn thành chương trình, dự án theo tiến độ đầu tư đã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6. Trên cơ sở đánh giá giữa kỳ về tình hình triển khai kế hoạch đầu tư công trung hạn, Quốc hội xem xét, quyết định việc sử dụng dự phòng chung kế hoạch đầu tư công trung hạn vốn ngân sách trung ương.</w:t>
      </w:r>
    </w:p>
    <w:p>
      <w:pPr>
        <w:pStyle w:val="Normal(Web)"/>
        <w:pBdr/>
        <w:spacing w:line="352" w:lineRule="auto"/>
        <w:rPr>
          <w:rFonts w:ascii="Arial" w:hAnsi="Arial" w:eastAsia="Arial" w:cs="Arial"/>
          <w:sz w:val="22"/>
        </w:rPr>
      </w:pPr>
      <w:r>
        <w:rPr>
          <w:rFonts w:ascii="Arial" w:hAnsi="Arial" w:eastAsia="Arial" w:cs="Arial"/>
          <w:sz w:val="22"/>
        </w:rPr>
        <w:t xml:space="preserve">Căn cứ Nghị quyết của Quốc hội, Ủy ban Thường vụ Quốc hội xem xét, quyết định phân bổ dự phòng chung kế hoạch đầu tư công trung hạn vốn ngân sách trung ương cho các Bộ, cơ quan trung ương và địa phương để thực hiện các chương trình, dự án, nhiệm vụ, đối tượng đầu tư công khác khi bảo đảm nguồn vốn, báo cáo Quốc hội tại kỳ họp gần nhất. </w:t>
      </w:r>
    </w:p>
    <w:p>
      <w:pPr>
        <w:pStyle w:val="Normal(Web)"/>
        <w:pBdr/>
        <w:spacing w:line="352" w:lineRule="auto"/>
        <w:rPr>
          <w:rFonts w:ascii="Arial" w:hAnsi="Arial" w:eastAsia="Arial" w:cs="Arial"/>
          <w:sz w:val="22"/>
        </w:rPr>
      </w:pPr>
      <w:r>
        <w:rPr>
          <w:rFonts w:ascii="Arial" w:hAnsi="Arial" w:eastAsia="Arial" w:cs="Arial"/>
          <w:sz w:val="22"/>
        </w:rPr>
        <w:t xml:space="preserve">7. Hội đồng nhân dân các cấp quyết định phân bổ dự phòng chung kế hoạch đầu tư công trung hạn nguồn ngân sách cấp mình quản lý khi bảo đảm nguồn vốn.</w:t>
      </w:r>
    </w:p>
    <w:p>
      <w:pPr>
        <w:pStyle w:val="Normal(Web)"/>
        <w:pBdr/>
        <w:spacing w:line="352" w:lineRule="auto"/>
        <w:rPr>
          <w:rFonts w:ascii="Arial" w:hAnsi="Arial" w:eastAsia="Arial" w:cs="Arial"/>
          <w:sz w:val="22"/>
        </w:rPr>
      </w:pPr>
      <w:r>
        <w:rPr>
          <w:rFonts w:ascii="Arial" w:hAnsi="Arial" w:eastAsia="Arial" w:cs="Arial"/>
          <w:b/>
          <w:bCs/>
          <w:sz w:val="22"/>
        </w:rPr>
        <w:t xml:space="preserve">Điều 55. Điều kiện để chương trình, dự án, nhiệm vụ và đối tượng đầu tư công khác được đưa vào kế hoạch đầu tư công trung hạn</w:t>
      </w:r>
    </w:p>
    <w:p>
      <w:pPr>
        <w:pStyle w:val="Normal(Web)"/>
        <w:pBdr/>
        <w:spacing w:line="352" w:lineRule="auto"/>
        <w:rPr>
          <w:rFonts w:ascii="Arial" w:hAnsi="Arial" w:eastAsia="Arial" w:cs="Arial"/>
          <w:sz w:val="22"/>
        </w:rPr>
      </w:pPr>
      <w:r>
        <w:rPr>
          <w:rFonts w:ascii="Arial" w:hAnsi="Arial" w:eastAsia="Arial" w:cs="Arial"/>
          <w:sz w:val="22"/>
        </w:rPr>
        <w:t xml:space="preserve">Chương trình, dự án, nhiệm vụ và đối tượng đầu tư công khác được đưa vào kế hoạch đầu tư công trung hạn phải bảo đảm tuân thủ quy định của pháp luật về nguyên tắc, tiêu chí phân bổ vốn đầu tư công và đáp ứng một trong các điều kiện sau đây: </w:t>
      </w:r>
    </w:p>
    <w:p>
      <w:pPr>
        <w:pStyle w:val="Normal(Web)"/>
        <w:pBdr/>
        <w:spacing w:line="352" w:lineRule="auto"/>
        <w:rPr>
          <w:rFonts w:ascii="Arial" w:hAnsi="Arial" w:eastAsia="Arial" w:cs="Arial"/>
          <w:sz w:val="22"/>
        </w:rPr>
      </w:pPr>
      <w:r>
        <w:rPr>
          <w:rFonts w:ascii="Arial" w:hAnsi="Arial" w:eastAsia="Arial" w:cs="Arial"/>
          <w:sz w:val="22"/>
        </w:rPr>
        <w:t xml:space="preserve">1. Dự án chuyển tiếp thuộc danh mục của kế hoạch đầu tư công trung hạn giai đoạn trước;</w:t>
      </w:r>
    </w:p>
    <w:p>
      <w:pPr>
        <w:pStyle w:val="Normal(Web)"/>
        <w:pBdr/>
        <w:spacing w:line="352" w:lineRule="auto"/>
        <w:rPr>
          <w:rFonts w:ascii="Arial" w:hAnsi="Arial" w:eastAsia="Arial" w:cs="Arial"/>
          <w:sz w:val="22"/>
        </w:rPr>
      </w:pPr>
      <w:r>
        <w:rPr>
          <w:rFonts w:ascii="Arial" w:hAnsi="Arial" w:eastAsia="Arial" w:cs="Arial"/>
          <w:sz w:val="22"/>
        </w:rPr>
        <w:t xml:space="preserve">2. Chương trình, dự án đã được cấp có thẩm quyền quyết định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3. Nhiệm vụ, dự án thuộc đối tượng quy định tại </w:t>
      </w:r>
      <w:r>
        <w:rPr>
          <w:rFonts w:ascii="Arial" w:hAnsi="Arial" w:eastAsia="Arial" w:cs="Arial"/>
          <w:sz w:val="22"/>
        </w:rPr>
        <w:t xml:space="preserve">khoản 6 Điều 19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Đối tượng quy định tại </w:t>
      </w:r>
      <w:r>
        <w:rPr>
          <w:rFonts w:ascii="Arial" w:hAnsi="Arial" w:eastAsia="Arial" w:cs="Arial"/>
          <w:sz w:val="22"/>
        </w:rPr>
        <w:t xml:space="preserve">các khoản 4, 6 và 7 Điều 5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Đối tượng quy định tại </w:t>
      </w:r>
      <w:r>
        <w:rPr>
          <w:rFonts w:ascii="Arial" w:hAnsi="Arial" w:eastAsia="Arial" w:cs="Arial"/>
          <w:sz w:val="22"/>
        </w:rPr>
        <w:t xml:space="preserve">khoản 8 Điều 5 của Luật này</w:t>
      </w:r>
      <w:r>
        <w:rPr>
          <w:rFonts w:ascii="Arial" w:hAnsi="Arial" w:eastAsia="Arial" w:cs="Arial"/>
          <w:sz w:val="22"/>
        </w:rPr>
        <w:t xml:space="preserve"> trong trường hợp đáp ứng điều kiện theo quy định của pháp luật có liên quan.</w:t>
      </w:r>
    </w:p>
    <w:p>
      <w:pPr>
        <w:pStyle w:val="Normal(Web)"/>
        <w:pBdr/>
        <w:spacing w:line="352" w:lineRule="auto"/>
        <w:rPr>
          <w:rFonts w:ascii="Arial" w:hAnsi="Arial" w:eastAsia="Arial" w:cs="Arial"/>
          <w:sz w:val="22"/>
        </w:rPr>
      </w:pPr>
      <w:r>
        <w:rPr>
          <w:rFonts w:ascii="Arial" w:hAnsi="Arial" w:eastAsia="Arial" w:cs="Arial"/>
          <w:b/>
          <w:bCs/>
          <w:sz w:val="22"/>
        </w:rPr>
        <w:t xml:space="preserve">Điều 56. Điều kiện để chương trình, dự án, nhiệm vụ và đối tượng đầu tư công khác được bố trí vốn kế hoạch đầu tư công hằng năm</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Chương trình, dự án, nhiệm vụ và đối tượng đầu tư công khác phải có trong kế hoạch đầu tư công trung hạn, trừ dự án đầu tư công khẩn cấp, dự án đầu tư công đặc biệt, dự án đầu tư sử dụng vốn ODA không hoàn lại.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56 được sửa đổi, bổ sung bởi Khoản 24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Chương trình, dự án, nhiệm vụ và đối tượng đầu tư công khác đã được cấp có thẩm quyền quyết định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3. Nhiệm vụ chuẩn bị đầu tư, nhiệm vụ quy hoạch đã được cấp có thẩm quyền phê duyệt dự toán. </w:t>
      </w:r>
    </w:p>
    <w:p>
      <w:pPr>
        <w:pStyle w:val="Normal(Web)"/>
        <w:pBdr/>
        <w:spacing w:line="352" w:lineRule="auto"/>
        <w:rPr>
          <w:rFonts w:ascii="Arial" w:hAnsi="Arial" w:eastAsia="Arial" w:cs="Arial"/>
          <w:sz w:val="22"/>
        </w:rPr>
      </w:pPr>
      <w:r>
        <w:rPr>
          <w:rFonts w:ascii="Arial" w:hAnsi="Arial" w:eastAsia="Arial" w:cs="Arial"/>
          <w:b/>
          <w:bCs/>
          <w:sz w:val="22"/>
        </w:rPr>
        <w:t xml:space="preserve">Điều 57. Thời gian bố trí vốn thực hiện dự án</w:t>
      </w:r>
    </w:p>
    <w:p>
      <w:pPr>
        <w:pStyle w:val="Normal(Web)"/>
        <w:pBdr/>
        <w:spacing w:line="352" w:lineRule="auto"/>
        <w:rPr>
          <w:rFonts w:ascii="Arial" w:hAnsi="Arial" w:eastAsia="Arial" w:cs="Arial"/>
          <w:sz w:val="22"/>
        </w:rPr>
      </w:pPr>
      <w:r>
        <w:rPr>
          <w:rFonts w:ascii="Arial" w:hAnsi="Arial" w:eastAsia="Arial" w:cs="Arial"/>
          <w:sz w:val="22"/>
        </w:rPr>
        <w:t xml:space="preserve">1. Thời gian bố trí vốn thực hiện dự án được tính liên tục, từ kế hoạch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 dự án.</w:t>
      </w:r>
    </w:p>
    <w:p>
      <w:pPr>
        <w:pStyle w:val="Normal(Web)"/>
        <w:pBdr/>
        <w:spacing w:line="352" w:lineRule="auto"/>
        <w:rPr>
          <w:rFonts w:ascii="Arial" w:hAnsi="Arial" w:eastAsia="Arial" w:cs="Arial"/>
          <w:sz w:val="22"/>
        </w:rPr>
      </w:pPr>
      <w:r>
        <w:rPr>
          <w:rFonts w:ascii="Arial" w:hAnsi="Arial" w:eastAsia="Arial" w:cs="Arial"/>
          <w:sz w:val="22"/>
        </w:rPr>
        <w:t xml:space="preserve">2. Thời gian bố trí vốn thực hiện dự án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a) Chương trình mục tiêu quốc gia, dự án quan trọng quốc gia thực hiện theo nghị quyết của Quốc hội; </w:t>
      </w:r>
    </w:p>
    <w:p>
      <w:pPr>
        <w:pStyle w:val="Normal(Web)"/>
        <w:pBdr/>
        <w:spacing w:line="352" w:lineRule="auto"/>
        <w:rPr>
          <w:rFonts w:ascii="Arial" w:hAnsi="Arial" w:eastAsia="Arial" w:cs="Arial"/>
          <w:sz w:val="22"/>
        </w:rPr>
      </w:pPr>
      <w:r>
        <w:rPr>
          <w:rFonts w:ascii="Arial" w:hAnsi="Arial" w:eastAsia="Arial" w:cs="Arial"/>
          <w:sz w:val="22"/>
        </w:rPr>
        <w:t xml:space="preserve">b) Dự án nhóm A không quá 06 năm;</w:t>
      </w:r>
    </w:p>
    <w:p>
      <w:pPr>
        <w:pStyle w:val="Normal(Web)"/>
        <w:pBdr/>
        <w:spacing w:line="352" w:lineRule="auto"/>
        <w:rPr>
          <w:rFonts w:ascii="Arial" w:hAnsi="Arial" w:eastAsia="Arial" w:cs="Arial"/>
          <w:sz w:val="22"/>
        </w:rPr>
      </w:pPr>
      <w:r>
        <w:rPr>
          <w:rFonts w:ascii="Arial" w:hAnsi="Arial" w:eastAsia="Arial" w:cs="Arial"/>
          <w:sz w:val="22"/>
        </w:rPr>
        <w:t xml:space="preserve">c) Dự án nhóm B không quá 04 năm;</w:t>
      </w:r>
    </w:p>
    <w:p>
      <w:pPr>
        <w:pStyle w:val="Normal(Web)"/>
        <w:pBdr/>
        <w:spacing w:line="352" w:lineRule="auto"/>
        <w:rPr>
          <w:rFonts w:ascii="Arial" w:hAnsi="Arial" w:eastAsia="Arial" w:cs="Arial"/>
          <w:sz w:val="22"/>
        </w:rPr>
      </w:pPr>
      <w:r>
        <w:rPr>
          <w:rFonts w:ascii="Arial" w:hAnsi="Arial" w:eastAsia="Arial" w:cs="Arial"/>
          <w:sz w:val="22"/>
        </w:rPr>
        <w:t xml:space="preserve">d) Dự án nhóm C không quá 03 năm.</w:t>
      </w:r>
    </w:p>
    <w:p>
      <w:pPr>
        <w:pStyle w:val="Normal(Web)"/>
        <w:pBdr/>
        <w:spacing w:line="352" w:lineRule="auto"/>
        <w:rPr>
          <w:rFonts w:ascii="Arial" w:hAnsi="Arial" w:eastAsia="Arial" w:cs="Arial"/>
          <w:sz w:val="22"/>
        </w:rPr>
      </w:pPr>
      <w:r>
        <w:rPr>
          <w:rFonts w:ascii="Arial" w:hAnsi="Arial" w:eastAsia="Arial" w:cs="Arial"/>
          <w:sz w:val="22"/>
        </w:rPr>
        <w:t xml:space="preserve">3. Trường hợp không đáp ứng thời hạn bố trí vốn quy định tại khoản 2 Điều này, việc gia hạn thời gian bố trí vốn như sau: </w:t>
      </w:r>
    </w:p>
    <w:p>
      <w:pPr>
        <w:pStyle w:val="Normal(Web)"/>
        <w:pBdr/>
        <w:spacing w:line="352" w:lineRule="auto"/>
        <w:rPr>
          <w:rFonts w:ascii="Arial" w:hAnsi="Arial" w:eastAsia="Arial" w:cs="Arial"/>
          <w:sz w:val="22"/>
        </w:rPr>
      </w:pPr>
      <w:r>
        <w:rPr>
          <w:rFonts w:ascii="Arial" w:hAnsi="Arial" w:eastAsia="Arial" w:cs="Arial"/>
          <w:sz w:val="22"/>
        </w:rPr>
        <w:t xml:space="preserve">a) Đối với Chương trình mục tiêu quốc gia, dự án quan trọng quốc gia, Chính phủ báo cáo Quốc hội xem xét, quyết định;</w:t>
      </w:r>
    </w:p>
    <w:p>
      <w:pPr>
        <w:pStyle w:val="Normal(Web)"/>
        <w:pBdr/>
        <w:spacing w:line="352" w:lineRule="auto"/>
        <w:rPr>
          <w:rFonts w:ascii="Arial" w:hAnsi="Arial" w:eastAsia="Arial" w:cs="Arial"/>
          <w:sz w:val="22"/>
        </w:rPr>
      </w:pPr>
      <w:r>
        <w:rPr>
          <w:rFonts w:ascii="Arial" w:hAnsi="Arial" w:eastAsia="Arial" w:cs="Arial"/>
          <w:sz w:val="22"/>
        </w:rPr>
        <w:t xml:space="preserve">b) Đối với dự án sử dụng vốn ngân sách trung ương, cấp có thẩm quyền quyết định chủ trương đầu tư dự án quyết định gia hạn thời gian bố trí vốn thực hiện dự án nhóm A, nhóm B, nhóm C không quá 01 năm, riêng dự án nhóm A có tổng mức đầu tư từ 10.000 tỷ đồng đến dưới 30.000 tỷ đồng không quá 02 năm;</w:t>
      </w:r>
    </w:p>
    <w:p>
      <w:pPr>
        <w:pStyle w:val="Normal(Web)"/>
        <w:pBdr/>
        <w:spacing w:line="352" w:lineRule="auto"/>
        <w:rPr>
          <w:rFonts w:ascii="Arial" w:hAnsi="Arial" w:eastAsia="Arial" w:cs="Arial"/>
          <w:sz w:val="22"/>
        </w:rPr>
      </w:pPr>
      <w:r>
        <w:rPr>
          <w:rFonts w:ascii="Arial" w:hAnsi="Arial" w:eastAsia="Arial" w:cs="Arial"/>
          <w:sz w:val="22"/>
        </w:rPr>
        <w:t xml:space="preserve">c) Đối với dự án sử dụng vốn ngân sách địa phương, Chủ tịch Ủy ban nhân dân các cấp quyết định gia hạn thời gian bố trí vốn thực hiện dự án nhóm A, nhóm B, nhóm C không quá 01 năm, riêng dự án nhóm A có tổng mức đầu tư từ 10.000 tỷ đồng đến dưới 30.000 tỷ đồng không quá 02 năm;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Trường hợp dự án đã vượt quá thời gian cho phép gia hạn theo quy định tại điểm b và điểm c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d Khoản 3 Điều 57 được sửa đổi, bổ sung bởi Khoản 25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đ) Đối với các dự án không phải quyết định chủ trương đầu tư theo quy định tại </w:t>
      </w:r>
      <w:r>
        <w:rPr>
          <w:rFonts w:ascii="Arial" w:hAnsi="Arial" w:eastAsia="Arial" w:cs="Arial"/>
          <w:sz w:val="22"/>
        </w:rPr>
        <w:t xml:space="preserve">khoản 6 Điều 19 của Luật này</w:t>
      </w:r>
      <w:r>
        <w:rPr>
          <w:rFonts w:ascii="Arial" w:hAnsi="Arial" w:eastAsia="Arial" w:cs="Arial"/>
          <w:sz w:val="22"/>
        </w:rPr>
        <w:t xml:space="preserve">, cấp quyết định đầu tư dự án quyết định gia hạn thời gian bố trí vốn thực hiện dự án theo quy định tại điểm b, điểm c của khoản này. </w:t>
      </w:r>
    </w:p>
    <w:p>
      <w:pPr>
        <w:pStyle w:val="Normal(Web)"/>
        <w:pBdr/>
        <w:spacing w:line="352" w:lineRule="auto"/>
        <w:rPr>
          <w:rFonts w:ascii="Arial" w:hAnsi="Arial" w:eastAsia="Arial" w:cs="Arial"/>
          <w:sz w:val="22"/>
        </w:rPr>
      </w:pPr>
      <w:r>
        <w:rPr>
          <w:rFonts w:ascii="Arial" w:hAnsi="Arial" w:eastAsia="Arial" w:cs="Arial"/>
          <w:sz w:val="22"/>
        </w:rPr>
        <w:t xml:space="preserve">4. Đối với dự án sử dụng vốn từ nguồn thu hợp pháp của cơ quan 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và chịu trách nhiệm về quyết định của mình.</w:t>
      </w:r>
    </w:p>
    <w:p>
      <w:pPr>
        <w:pStyle w:val="Normal(Web)"/>
        <w:pBdr/>
        <w:spacing w:line="352" w:lineRule="auto"/>
        <w:rPr>
          <w:rFonts w:ascii="Arial" w:hAnsi="Arial" w:eastAsia="Arial" w:cs="Arial"/>
          <w:sz w:val="22"/>
        </w:rPr>
      </w:pPr>
      <w:r>
        <w:rPr>
          <w:rFonts w:ascii="Arial" w:hAnsi="Arial" w:eastAsia="Arial" w:cs="Arial"/>
          <w:sz w:val="22"/>
        </w:rPr>
        <w:t xml:space="preserve">5. Chính phủ quy định chi tiết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58. Vốn thực hiện nhiệm vụ chuẩn bị đầu tư, nhiệm vụ quy hoạch và vốn thực hiện dự án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Vốn thực hiện nhiệm vụ chuẩn bị đầu tư được bố trí để lập, thẩm định, quyết định chủ trương đầu tư dự án; lập, thẩm định, quyết định đầu tư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58 được sửa đổi, bổ sung bởi Khoản 26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Vốn thực hiện nhiệm vụ quy hoạch được bố trí để lập, công bố quy hoạch, lập điều chỉnh quy hoạch và công bố quy hoạch điều chỉnh theo quy định của Luật Quy hoạch.</w:t>
      </w:r>
    </w:p>
    <w:p>
      <w:pPr>
        <w:pStyle w:val="Normal(Web)"/>
        <w:pBdr/>
        <w:spacing w:line="352" w:lineRule="auto"/>
        <w:rPr>
          <w:rFonts w:ascii="Arial" w:hAnsi="Arial" w:eastAsia="Arial" w:cs="Arial"/>
          <w:sz w:val="22"/>
        </w:rPr>
      </w:pPr>
      <w:r>
        <w:rPr>
          <w:rFonts w:ascii="Arial" w:hAnsi="Arial" w:eastAsia="Arial" w:cs="Arial"/>
          <w:sz w:val="22"/>
        </w:rPr>
        <w:t xml:space="preserve">3. Vốn thực hiện dự án được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pPr>
        <w:pStyle w:val="Normal(Web)"/>
        <w:pBdr/>
        <w:spacing w:line="352" w:lineRule="auto"/>
        <w:rPr>
          <w:rFonts w:ascii="Arial" w:hAnsi="Arial" w:eastAsia="Arial" w:cs="Arial"/>
          <w:sz w:val="22"/>
        </w:rPr>
      </w:pPr>
      <w:r>
        <w:rPr>
          <w:rFonts w:ascii="Arial" w:hAnsi="Arial" w:eastAsia="Arial" w:cs="Arial"/>
          <w:b/>
          <w:bCs/>
          <w:sz w:val="22"/>
        </w:rPr>
        <w:t xml:space="preserve">Điều 59. Trình tự lập, phê duyệt, giao kế hoạch đầu tư công trung hạn vốn ngân sách nhà nước</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Trước ngày 30 tháng 6 năm thứ tư của kế hoạch đầu tư công trung hạn, Thủ tướng Chính phủ ban hành chỉ thị về việc lập kế hoạch đầu tư công trung hạn giai đoạn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 Điều 59 bị bãi bỏ bởi Điểm a Khoản 27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Trước ngày 31 tháng 7 năm thứ tư của kế hoạch đầu tư công trung hạn, Chính phủ trình Ủy ban Thường vụ Quốc hội phê duyệt nguyên tắc, tiêu chí, định mức phân bổ vốn đầu tư công trung hạn giai đoạn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Trước ngày 30 tháng 9 năm thứ tư của kế hoạch đầu tư công trung hạn, Thủ tướng Chính phủ thông báo tổng mức vốn đầu tư công dự kiến bằng tổng mức vốn đầu tư công của kế hoạch đầu tư công trung hạn giai đoạn trước cho các Bộ, cơ quan trung ương và địa phương để làm căn cứ quyết định chủ trương đầu tư chương trình, dự án giai đoạn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 Điều 59 bị bãi bỏ bởi Điểm a Khoản 27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Trước ngày 31 tháng 12 năm thứ tư của kế hoạch đầu tư công trung hạn,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Trước ngày 31 tháng 01 năm thứ năm của kế hoạch đầu tư công trung hạn giai đoạn trước, Ủy ban nhân dân cấp tỉnh trình Hội đồng nhân dân cùng cấp cho ý kiến về các nội dung theo quy định tại </w:t>
      </w:r>
      <w:r>
        <w:rPr>
          <w:rFonts w:ascii="Arial" w:hAnsi="Arial" w:eastAsia="Arial" w:cs="Arial"/>
          <w:sz w:val="22"/>
          <w:shd w:val="clear" w:color="auto" w:fill="CACACA"/>
        </w:rPr>
        <w:t xml:space="preserve">Điều 52 của Luật này</w:t>
      </w:r>
      <w:r>
        <w:rPr>
          <w:rFonts w:ascii="Arial" w:hAnsi="Arial" w:eastAsia="Arial" w:cs="Arial"/>
          <w:sz w:val="22"/>
          <w:shd w:val="clear" w:color="auto" w:fill="CACACA"/>
        </w:rPr>
        <w:t xml:space="preserve">, gửi Bộ Kế hoạch và Đầu tư, Bộ Tài chính để tổng hợp, báo cáo cấp có thẩm quyền.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59 bị bãi bỏ bởi Điểm a Khoản 27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6. Tại kỳ họp cuối năm của năm thứ năm nhiệm kỳ Quốc hội, Chính phủ trình Quốc hội dự kiến kế hoạch đầu tư công trung hạn giai đoạn sau để Quốc hội cho ý kiến về các nội dung theo quy định tại </w:t>
      </w:r>
      <w:r>
        <w:rPr>
          <w:rFonts w:ascii="Arial" w:hAnsi="Arial" w:eastAsia="Arial" w:cs="Arial"/>
          <w:sz w:val="22"/>
        </w:rPr>
        <w:t xml:space="preserve">Điều 52 của Luật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7. Trên cơ sở ý kiến của Quốc hội khóa trước, Chính phủ trình Quốc hội khóa mới tại kỳ họp thứ nhất các nội dung theo quy định tại </w:t>
      </w:r>
      <w:r>
        <w:rPr>
          <w:rFonts w:ascii="Arial" w:hAnsi="Arial" w:eastAsia="Arial" w:cs="Arial"/>
          <w:sz w:val="22"/>
        </w:rPr>
        <w:t xml:space="preserve">Điều 52 của Luật này</w:t>
      </w:r>
      <w:r>
        <w:rPr>
          <w:rFonts w:ascii="Arial" w:hAnsi="Arial" w:eastAsia="Arial" w:cs="Arial"/>
          <w:sz w:val="22"/>
        </w:rPr>
        <w:t xml:space="preserve">. Quốc hội xem xét, quyết định kế hoạch đầu tư công trung hạn bao gồm các nội dung sau đây:</w:t>
      </w:r>
    </w:p>
    <w:p>
      <w:pPr>
        <w:pStyle w:val="Normal(Web)"/>
        <w:pBdr/>
        <w:spacing w:line="352" w:lineRule="auto"/>
        <w:rPr>
          <w:rFonts w:ascii="Arial" w:hAnsi="Arial" w:eastAsia="Arial" w:cs="Arial"/>
          <w:sz w:val="22"/>
        </w:rPr>
      </w:pPr>
      <w:r>
        <w:rPr>
          <w:rFonts w:ascii="Arial" w:hAnsi="Arial" w:eastAsia="Arial" w:cs="Arial"/>
          <w:sz w:val="22"/>
        </w:rPr>
        <w:t xml:space="preserve">a) Mục tiêu, định hướng đầu tư công trung hạn vốn ngân sách nhà nước của cả nước;</w:t>
      </w:r>
    </w:p>
    <w:p>
      <w:pPr>
        <w:pStyle w:val="Normal(Web)"/>
        <w:pBdr/>
        <w:spacing w:line="352" w:lineRule="auto"/>
        <w:rPr>
          <w:rFonts w:ascii="Arial" w:hAnsi="Arial" w:eastAsia="Arial" w:cs="Arial"/>
          <w:sz w:val="22"/>
        </w:rPr>
      </w:pPr>
      <w:r>
        <w:rPr>
          <w:rFonts w:ascii="Arial" w:hAnsi="Arial" w:eastAsia="Arial" w:cs="Arial"/>
          <w:sz w:val="22"/>
        </w:rPr>
        <w:t xml:space="preserve">b) Tổng mức vốn kế hoạch đầu tư công trung hạn nguồn ngân sách nhà nước, bao gồm vốn ngân sách trung ương, vốn ngân sách địa phương;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Tổng mức vốn kế hoạch đầu tư công trung hạn vốn ngân sách trung ương, dự kiến mức phân bổ cho từng Bộ, cơ quan trung ương và mức vốn bổ sung có mục tiêu từ ngân sách trung ương cho ngân sách từng địa phương.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Đối với số vốn còn lại chưa phân bổ của kế hoạch đầu tư công trung hạn vốn ngân sách trung ương, Chính phủ quyết định, báo cáo Quốc hội tại báo cáo đánh giá cuối kỳ trung hạn;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c Khoản 7 Điều 59 được sửa đổi, bổ sung bởi Điểm b Khoản 27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d) Danh mục và mức vốn của các dự án quan trọng quốc gia, chương trình mục tiêu quốc gia;</w:t>
      </w:r>
    </w:p>
    <w:p>
      <w:pPr>
        <w:pStyle w:val="Normal(Web)"/>
        <w:pBdr/>
        <w:spacing w:line="352" w:lineRule="auto"/>
        <w:rPr>
          <w:rFonts w:ascii="Arial" w:hAnsi="Arial" w:eastAsia="Arial" w:cs="Arial"/>
          <w:sz w:val="22"/>
        </w:rPr>
      </w:pPr>
      <w:r>
        <w:rPr>
          <w:rFonts w:ascii="Arial" w:hAnsi="Arial" w:eastAsia="Arial" w:cs="Arial"/>
          <w:sz w:val="22"/>
        </w:rPr>
        <w:t xml:space="preserve">đ) Giải pháp, chính sách chủ yếu để thực hiện kế hoạch đầu tư công trung hạn.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8. Thủ tướng Chính phủ giao kế hoạch đầu tư công trung hạn cho các Bộ, cơ quan trung ương và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8 Điều 59 được sửa đổi, bổ sung bởi Điểm c Khoản 27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9. Việc giao kế hoạch đầu tư công trung hạn vốn ngân sách địa phương thực hiện như sau:</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Tài chính để tổng hợp, báo cáo Chính phủ;</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Căn cứ nghị quyết của Hội đồng nhân dân cấp tỉnh về kế hoạch đầu tư công trung hạn, Hội đồng nhân dân cấp xã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 tổng mức vốn cho nhiệm vụ quy hoạch, tổng mức vốn cho nhiệm vụ chuẩn bị đầu tư, đối tượng đầu tư công khác.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9 Điều 59 được sửa đổi, bổ sung bởi Điểm d Khoản 27 Điều 7 Luật số 90/2025/QH15</w:t>
      </w:r>
      <w:r>
        <w:rPr>
          <w:rFonts w:ascii="Arial" w:hAnsi="Arial" w:eastAsia="Arial" w:cs="Arial"/>
          <w:color w:val="F96606"/>
          <w:sz w:val="22"/>
          <w:shd w:val="clear" w:color="auto" w:fill="FFF8E4"/>
        </w:rPr>
        <w:t xml:space="preserve"> </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Thẩm quyền quyết định kế hoạch đầu tư công trung hạn và hằng năm quy định tại khoản 9 Điều 59 Luật Đầu tư công theo hướng dẫn tại </w:t>
      </w:r>
      <w:r>
        <w:rPr>
          <w:rFonts w:ascii="Arial" w:hAnsi="Arial" w:eastAsia="Arial" w:cs="Arial"/>
          <w:sz w:val="22"/>
          <w:shd w:val="clear" w:color="auto" w:fill="AFDDF5"/>
        </w:rPr>
        <w:t xml:space="preserve">khoản 4 Điều 7</w:t>
      </w:r>
      <w:r>
        <w:rPr>
          <w:rFonts w:ascii="Arial" w:hAnsi="Arial" w:eastAsia="Arial" w:cs="Arial"/>
          <w:sz w:val="22"/>
          <w:shd w:val="clear" w:color="auto" w:fill="AFDDF5"/>
        </w:rPr>
        <w:t xml:space="preserve"> Nghị định 125/2025/NĐ-CP, áp dụng từ ngày 01/7/2025 đến hết ngày 28/02/2027 như sau:</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vốn ngân sách nhà nước giai đoạn 2021 - 2025, Kế hoạch đầu tư công vốn ngân sách nhà nước năm 2025 và Kế hoạch đầu tư công vốn ngân sách nhà nước năm 2024 được cấp có thẩm quyền cho phép kéo dài thời gian thực hiện và giải ngân sang kế hoạch năm 2025: tỉnh, thành phố trực thuộc trung ương sau khi sắp xếp tiếp nhận toàn bộ kế hoạch đầu tư công của các tỉnh, thành phố trực thuộc trung ương trước khi sắp xếp.</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huyện: HĐND cấp tỉnh căn cứ cơ cấu nguồn vốn trong tổng mức đầu tư, phân cấp ngân sách địa phương, nhiệm vụ, chương trình, dự án cụ thể sau khi tổ chức chính quyền địa phương 02 cấp quyết định việc điều chỉnh Kế hoạch đầu tư công trung hạn và hằng năm của cấp huyện vào Kế hoạch đầu tư công trung hạn và hằng năm của ngân sách cấp tỉnh hoặc Kế hoạch đầu tư công trung hạn và hằng năm của ngân sách cấp xã.</w:t>
      </w:r>
      <w:r>
        <w:rPr/>
        <w:br/>
      </w:r>
      <w:r>
        <w:rPr>
          <w:rFonts w:ascii="Arial" w:hAnsi="Arial" w:eastAsia="Arial" w:cs="Arial"/>
          <w:sz w:val="22"/>
          <w:shd w:val="clear" w:color="auto" w:fill="AFDDF5"/>
        </w:rPr>
        <w:t xml:space="preserve">Trong trường hợp cần thiết, HĐND cấp tỉnh quyết định việc giao cho UBND cấp tỉnh quyết định việc điều chỉnh kế hoạch đầu tư công trung hạn và hằng năm theo quy định tại khoản này phù hợp với mục tiêu, định hướng phát triển, khả năng cân đối, đặc điểm cụ thể của địa phương và giải quyết các vấn đề cấp bách, quan trọng phát sinh từ thực tiễn trong quá trình sắp xếp đơn vị hành chính và tổ chức chính quyền địa phương 02 cấp.</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xã: UBND cấp xã sau khi sắp xếp thực hiện tiếp nhận toàn bộ kế hoạch đầu tư công trung hạn và hằng năm của các xã trước khi sắp xếp; trường hợp phân chia địa giới xã trước khi sắp xếp về nhiều xã khác nhau sau khi sắp xếp dẫn đến không xác định được UBND cấp xã tiếp nhận kế hoạch đầu tư công trung hạn và hằng năm, UBND cấp tỉnh quyết định giao UBND cấp xã tiếp nhận kế hoạch đầu tư công trung hạn và hằng năm của xã trước khi sắp xếp.</w:t>
      </w:r>
    </w:p>
    <w:p>
      <w:pPr>
        <w:pStyle w:val="Normal(Web)"/>
        <w:pBdr/>
        <w:spacing w:line="352" w:lineRule="auto"/>
        <w:rPr>
          <w:rFonts w:ascii="Arial" w:hAnsi="Arial" w:eastAsia="Arial" w:cs="Arial"/>
          <w:sz w:val="22"/>
        </w:rPr>
      </w:pPr>
      <w:r>
        <w:rPr>
          <w:rFonts w:ascii="Arial" w:hAnsi="Arial" w:eastAsia="Arial" w:cs="Arial"/>
          <w:sz w:val="22"/>
        </w:rPr>
        <w:t xml:space="preserve">10. Chính phủ quy định chi tiết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60. Trình tự lập, phê duyệt, giao kế hoạch đầu tư công hằng năm vốn ngân sách nhà nước</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1 Điều 60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Trước ngày 15 tháng 8 hằng năm, Chính phủ dự kiến khả năng cân đối ngân sách nhà nước cho chi đầu tư phát triển năm sau cho từng Bộ, cơ quan trung ương và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2 Điều 60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Tại kỳ họp cuối năm của Hội đồng nhân dân, Ủy ban nhân dân trình Hội đồng nhân dân cùng cấp kế hoạch đầu tư công năm sau, bao gồm danh mục và mức vốn bố trí cho từng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 Điều 60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Tại kỳ họp cuối năm của Quốc hội, Chính phủ trình Quốc hội dự kiến kế hoạch đầu tư công năm sau để Quốc hội quyết định kế hoạch đầu tư công vốn ngân sách nhà nước năm sau.</w:t>
      </w:r>
    </w:p>
    <w:p>
      <w:pPr>
        <w:pStyle w:val="Normal(Web)"/>
        <w:pBdr/>
        <w:spacing w:line="352" w:lineRule="auto"/>
        <w:rPr>
          <w:rFonts w:ascii="Arial" w:hAnsi="Arial" w:eastAsia="Arial" w:cs="Arial"/>
          <w:sz w:val="22"/>
        </w:rPr>
      </w:pPr>
      <w:r>
        <w:rPr>
          <w:rFonts w:ascii="Arial" w:hAnsi="Arial" w:eastAsia="Arial" w:cs="Arial"/>
          <w:sz w:val="22"/>
        </w:rPr>
        <w:t xml:space="preserve">Đối với số vốn còn lại chưa phân bổ chi tiết, Chính phủ phân bổ, giao dự toán chi tiết, bảo đảm kịp thời, tiết kiệm, hiệu quả, tuân thủ đúng quy định của pháp luật, định kỳ hằng quý báo cáo Ủy ban Thường vụ Quốc hội và báo cáo Quốc hội tại kỳ họp gần nhất. </w:t>
      </w:r>
    </w:p>
    <w:p>
      <w:pPr>
        <w:pStyle w:val="Normal(Web)"/>
        <w:pBdr/>
        <w:spacing w:line="352" w:lineRule="auto"/>
        <w:rPr>
          <w:rFonts w:ascii="Arial" w:hAnsi="Arial" w:eastAsia="Arial" w:cs="Arial"/>
          <w:sz w:val="22"/>
        </w:rPr>
      </w:pPr>
      <w:r>
        <w:rPr>
          <w:rFonts w:ascii="Arial" w:hAnsi="Arial" w:eastAsia="Arial" w:cs="Arial"/>
          <w:sz w:val="22"/>
        </w:rPr>
        <w:t xml:space="preserve">5.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pPr>
        <w:pStyle w:val="Normal(Web)"/>
        <w:pBdr/>
        <w:spacing w:line="352" w:lineRule="auto"/>
        <w:rPr>
          <w:rFonts w:ascii="Arial" w:hAnsi="Arial" w:eastAsia="Arial" w:cs="Arial"/>
          <w:sz w:val="22"/>
        </w:rPr>
      </w:pPr>
      <w:r>
        <w:rPr>
          <w:rFonts w:ascii="Arial" w:hAnsi="Arial" w:eastAsia="Arial" w:cs="Arial"/>
          <w:sz w:val="22"/>
        </w:rPr>
        <w:t xml:space="preserve">6. Trước ngày 31 tháng 12 hằng năm, các Bộ, cơ quan trung ương và địa phương phân bổ chi tiết mức vốn kế hoạch đầu tư vốn ngân sách trung ương năm sau, danh mục, mức vốn bố trí của từng nhiệm vụ, dự án, gửi phương án phân bổ chi tiết cho Bộ Kế hoạch và Đầu tư, Bộ Tài chính để tổng hợp, báo cáo Chính phủ và theo dõi thực hiện.</w:t>
      </w:r>
    </w:p>
    <w:p>
      <w:pPr>
        <w:pStyle w:val="Normal(Web)"/>
        <w:pBdr/>
        <w:spacing w:line="352" w:lineRule="auto"/>
        <w:rPr>
          <w:rFonts w:ascii="Arial" w:hAnsi="Arial" w:eastAsia="Arial" w:cs="Arial"/>
          <w:sz w:val="22"/>
        </w:rPr>
      </w:pPr>
      <w:r>
        <w:rPr>
          <w:rFonts w:ascii="Arial" w:hAnsi="Arial" w:eastAsia="Arial" w:cs="Arial"/>
          <w:sz w:val="22"/>
        </w:rPr>
        <w:t xml:space="preserve">7. Việc giao kế hoạch đầu tư công hằng năm vốn ngân sách địa phương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Tại kỳ họp cuối năm, Hội đồng nhân dân cấp tỉnh quyết định kế hoạch đầu tư công năm sau của cấp mình, bao gồm danh mục và mức vốn bố trí cho từng dự án;</w:t>
      </w:r>
    </w:p>
    <w:p>
      <w:pPr>
        <w:pStyle w:val="Normal(Web)"/>
        <w:pBdr/>
        <w:spacing w:line="352" w:lineRule="auto"/>
        <w:rPr>
          <w:rFonts w:ascii="Arial" w:hAnsi="Arial" w:eastAsia="Arial" w:cs="Arial"/>
          <w:sz w:val="22"/>
        </w:rPr>
      </w:pPr>
      <w:r>
        <w:rPr>
          <w:rFonts w:ascii="Arial" w:hAnsi="Arial" w:eastAsia="Arial" w:cs="Arial"/>
          <w:sz w:val="22"/>
        </w:rPr>
        <w:t xml:space="preserve">b) Tại kỳ họp cuối năm, Hội đồng nhân dân cấp huyện, cấp xã quyết định kế hoạch đầu tư công năm sau của cấp mình, bao gồm danh mục và mức vốn bố trí cho từng dự án;</w:t>
      </w:r>
    </w:p>
    <w:p>
      <w:pPr>
        <w:pStyle w:val="Normal(Web)"/>
        <w:pBdr/>
        <w:spacing w:line="352" w:lineRule="auto"/>
        <w:rPr>
          <w:rFonts w:ascii="Arial" w:hAnsi="Arial" w:eastAsia="Arial" w:cs="Arial"/>
          <w:sz w:val="22"/>
        </w:rPr>
      </w:pPr>
      <w:r>
        <w:rPr>
          <w:rFonts w:ascii="Arial" w:hAnsi="Arial" w:eastAsia="Arial" w:cs="Arial"/>
          <w:sz w:val="22"/>
        </w:rPr>
        <w:t xml:space="preserve">c) Trước ngày 31 tháng 12 hằng năm, Ủy ban nhân dân các cấp giao kế hoạch đầu tư công năm sau cho các đơn vị thực hiện.</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Thẩm quyền quyết định kế hoạch đầu tư công trung hạn và hằng năm quy định tại khoản 7 Điều 60 Luật Đầu tư công theo hướng dẫn tại </w:t>
      </w:r>
      <w:r>
        <w:rPr>
          <w:rFonts w:ascii="Arial" w:hAnsi="Arial" w:eastAsia="Arial" w:cs="Arial"/>
          <w:sz w:val="22"/>
          <w:shd w:val="clear" w:color="auto" w:fill="AFDDF5"/>
        </w:rPr>
        <w:t xml:space="preserve">khoản 4 Điều 7</w:t>
      </w:r>
      <w:r>
        <w:rPr>
          <w:rFonts w:ascii="Arial" w:hAnsi="Arial" w:eastAsia="Arial" w:cs="Arial"/>
          <w:sz w:val="22"/>
          <w:shd w:val="clear" w:color="auto" w:fill="AFDDF5"/>
        </w:rPr>
        <w:t xml:space="preserve"> Nghị định 125/2025/NĐ-CP, áp dụng từ ngày 01/7/2025 đến hết ngày 28/02/2027 như sau:</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vốn ngân sách nhà nước giai đoạn 2021 - 2025, Kế hoạch đầu tư công vốn ngân sách nhà nước năm 2025 và Kế hoạch đầu tư công vốn ngân sách nhà nước năm 2024 được cấp có thẩm quyền cho phép kéo dài thời gian thực hiện và giải ngân sang kế hoạch năm 2025: tỉnh, thành phố trực thuộc trung ương sau khi sắp xếp tiếp nhận toàn bộ kế hoạch đầu tư công của các tỉnh, thành phố trực thuộc trung ương trước khi sắp xếp.</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huyện: HĐND cấp tỉnh căn cứ cơ cấu nguồn vốn trong tổng mức đầu tư, phân cấp ngân sách địa phương, nhiệm vụ, chương trình, dự án cụ thể sau khi tổ chức chính quyền địa phương 02 cấp quyết định việc điều chỉnh Kế hoạch đầu tư công trung hạn và hằng năm của cấp huyện vào Kế hoạch đầu tư công trung hạn và hằng năm của ngân sách cấp tỉnh hoặc Kế hoạch đầu tư công trung hạn và hằng năm của ngân sách cấp xã.</w:t>
      </w:r>
      <w:r>
        <w:rPr/>
        <w:br/>
      </w:r>
      <w:r>
        <w:rPr>
          <w:rFonts w:ascii="Arial" w:hAnsi="Arial" w:eastAsia="Arial" w:cs="Arial"/>
          <w:sz w:val="22"/>
          <w:shd w:val="clear" w:color="auto" w:fill="AFDDF5"/>
        </w:rPr>
        <w:t xml:space="preserve">Trong trường hợp cần thiết, HĐND cấp tỉnh quyết định việc giao cho UBND cấp tỉnh quyết định việc điều chỉnh kế hoạch đầu tư công trung hạn và hằng năm theo quy định tại khoản này phù hợp với mục tiêu, định hướng phát triển, khả năng cân đối, đặc điểm cụ thể của địa phương và giải quyết các vấn đề cấp bách, quan trọng phát sinh từ thực tiễn trong quá trình sắp xếp đơn vị hành chính và tổ chức chính quyền địa phương 02 cấp.</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xã: UBND cấp xã sau khi sắp xếp thực hiện tiếp nhận toàn bộ kế hoạch đầu tư công trung hạn và hằng năm của các xã trước khi sắp xếp; trường hợp phân chia địa giới xã trước khi sắp xếp về nhiều xã khác nhau sau khi sắp xếp dẫn đến không xác định được UBND cấp xã tiếp nhận kế hoạch đầu tư công trung hạn và hằng năm, UBND cấp tỉnh quyết định giao UBND cấp xã tiếp nhận kế hoạch đầu tư công trung hạn và hằng năm của xã trước khi sắp xếp.</w:t>
      </w:r>
    </w:p>
    <w:p>
      <w:pPr>
        <w:pStyle w:val="Normal(Web)"/>
        <w:pBdr/>
        <w:spacing w:line="352" w:lineRule="auto"/>
        <w:rPr>
          <w:rFonts w:ascii="Arial" w:hAnsi="Arial" w:eastAsia="Arial" w:cs="Arial"/>
          <w:sz w:val="22"/>
        </w:rPr>
      </w:pPr>
      <w:r>
        <w:rPr>
          <w:rFonts w:ascii="Arial" w:hAnsi="Arial" w:eastAsia="Arial" w:cs="Arial"/>
          <w:sz w:val="22"/>
        </w:rPr>
        <w:t xml:space="preserve">8. Riêng kế hoạch đầu tư công năm đầu tiên của giai đoạn sau, căn cứ vào dự toán chi ngân sách nhà nước cho đầu tư phát triển của năm đầu tiên, Chính phủ trình Quốc hội xem xét, quyết định tại kỳ họp cuối năm của năm thứ năm nhiệm kỳ Quốc hội. Đối với kế hoạch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pPr>
        <w:pStyle w:val="Normal(Web)"/>
        <w:pBdr/>
        <w:spacing w:line="352" w:lineRule="auto"/>
        <w:rPr>
          <w:rFonts w:ascii="Arial" w:hAnsi="Arial" w:eastAsia="Arial" w:cs="Arial"/>
          <w:sz w:val="22"/>
        </w:rPr>
      </w:pPr>
      <w:r>
        <w:rPr>
          <w:rFonts w:ascii="Arial" w:hAnsi="Arial" w:eastAsia="Arial" w:cs="Arial"/>
          <w:sz w:val="22"/>
        </w:rPr>
        <w:t xml:space="preserve">9. Chính phủ quy định chi tiết Điều này.</w:t>
      </w:r>
    </w:p>
    <w:p>
      <w:pPr>
        <w:pStyle w:val="Normal(Web)"/>
        <w:pBdr/>
        <w:spacing w:line="352" w:lineRule="auto"/>
        <w:rPr>
          <w:rFonts w:ascii="Arial" w:hAnsi="Arial" w:eastAsia="Arial" w:cs="Arial"/>
          <w:sz w:val="22"/>
        </w:rPr>
      </w:pPr>
      <w:r>
        <w:rPr>
          <w:rFonts w:ascii="Arial" w:hAnsi="Arial" w:eastAsia="Arial" w:cs="Arial"/>
          <w:b/>
          <w:bCs/>
          <w:sz w:val="22"/>
        </w:rPr>
        <w:t xml:space="preserve">Điều 61. Nguyên tắc lựa chọn danh mục dự án, dự kiến mức vốn bố trí cho từng chương trình, nhiệm vụ, dự án trong kế hoạch đầu tư công trung hạn và hằng năm vốn ngân sách nhà nước</w:t>
      </w:r>
    </w:p>
    <w:p>
      <w:pPr>
        <w:pStyle w:val="Normal(Web)"/>
        <w:pBdr/>
        <w:spacing w:line="352" w:lineRule="auto"/>
        <w:rPr>
          <w:rFonts w:ascii="Arial" w:hAnsi="Arial" w:eastAsia="Arial" w:cs="Arial"/>
          <w:sz w:val="22"/>
        </w:rPr>
      </w:pPr>
      <w:r>
        <w:rPr>
          <w:rFonts w:ascii="Arial" w:hAnsi="Arial" w:eastAsia="Arial" w:cs="Arial"/>
          <w:sz w:val="22"/>
        </w:rPr>
        <w:t xml:space="preserve">1. Thực hiện theo quy định tại các </w:t>
      </w:r>
      <w:r>
        <w:rPr>
          <w:rFonts w:ascii="Arial" w:hAnsi="Arial" w:eastAsia="Arial" w:cs="Arial"/>
          <w:sz w:val="22"/>
        </w:rPr>
        <w:t xml:space="preserve">điều 54,</w:t>
      </w:r>
      <w:r>
        <w:rPr>
          <w:rFonts w:ascii="Arial" w:hAnsi="Arial" w:eastAsia="Arial" w:cs="Arial"/>
          <w:sz w:val="22"/>
        </w:rPr>
        <w:t xml:space="preserve"> </w:t>
      </w:r>
      <w:r>
        <w:rPr>
          <w:rFonts w:ascii="Arial" w:hAnsi="Arial" w:eastAsia="Arial" w:cs="Arial"/>
          <w:sz w:val="22"/>
        </w:rPr>
        <w:t xml:space="preserve">55,</w:t>
      </w:r>
      <w:r>
        <w:rPr>
          <w:rFonts w:ascii="Arial" w:hAnsi="Arial" w:eastAsia="Arial" w:cs="Arial"/>
          <w:sz w:val="22"/>
        </w:rPr>
        <w:t xml:space="preserve"> </w:t>
      </w:r>
      <w:r>
        <w:rPr>
          <w:rFonts w:ascii="Arial" w:hAnsi="Arial" w:eastAsia="Arial" w:cs="Arial"/>
          <w:sz w:val="22"/>
        </w:rPr>
        <w:t xml:space="preserve">56,</w:t>
      </w:r>
      <w:r>
        <w:rPr>
          <w:rFonts w:ascii="Arial" w:hAnsi="Arial" w:eastAsia="Arial" w:cs="Arial"/>
          <w:sz w:val="22"/>
        </w:rPr>
        <w:t xml:space="preserve"> </w:t>
      </w:r>
      <w:r>
        <w:rPr>
          <w:rFonts w:ascii="Arial" w:hAnsi="Arial" w:eastAsia="Arial" w:cs="Arial"/>
          <w:sz w:val="22"/>
        </w:rPr>
        <w:t xml:space="preserve">57</w:t>
      </w:r>
      <w:r>
        <w:rPr>
          <w:rFonts w:ascii="Arial" w:hAnsi="Arial" w:eastAsia="Arial" w:cs="Arial"/>
          <w:sz w:val="22"/>
        </w:rPr>
        <w:t xml:space="preserve"> và </w:t>
      </w:r>
      <w:r>
        <w:rPr>
          <w:rFonts w:ascii="Arial" w:hAnsi="Arial" w:eastAsia="Arial" w:cs="Arial"/>
          <w:sz w:val="22"/>
        </w:rPr>
        <w:t xml:space="preserve">58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 Đối với các dự án sử dụng vốn ODA, vốn vay ưu đãi nước ngoài, phù hợp với khả năng và tiến độ hoàn thành thủ tục đầu tư, đàm phán, ký kết điều ước quốc tế, thỏa thuận vay.</w:t>
      </w:r>
    </w:p>
    <w:p>
      <w:pPr>
        <w:pStyle w:val="Normal(Web)"/>
        <w:pBdr/>
        <w:spacing w:line="352" w:lineRule="auto"/>
        <w:rPr>
          <w:rFonts w:ascii="Arial" w:hAnsi="Arial" w:eastAsia="Arial" w:cs="Arial"/>
          <w:sz w:val="22"/>
        </w:rPr>
      </w:pPr>
      <w:r>
        <w:rPr>
          <w:rFonts w:ascii="Arial" w:hAnsi="Arial" w:eastAsia="Arial" w:cs="Arial"/>
          <w:sz w:val="22"/>
        </w:rPr>
        <w:t xml:space="preserve">3. Thuộc chương trình, nhiệm vụ chi đầu tư phát triển của ngân sách nhà nước đã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4. Phù hợp nguyên tắc, tiêu chí, định mức phân bổ vốn đầu tư phát triển nguồn ngân sách nhà nước trong kỳ kế hoạch.</w:t>
      </w:r>
    </w:p>
    <w:p>
      <w:pPr>
        <w:pStyle w:val="Normal(Web)"/>
        <w:pBdr/>
        <w:spacing w:line="352" w:lineRule="auto"/>
        <w:rPr>
          <w:rFonts w:ascii="Arial" w:hAnsi="Arial" w:eastAsia="Arial" w:cs="Arial"/>
          <w:sz w:val="22"/>
        </w:rPr>
      </w:pPr>
      <w:r>
        <w:rPr>
          <w:rFonts w:ascii="Arial" w:hAnsi="Arial" w:eastAsia="Arial" w:cs="Arial"/>
          <w:sz w:val="22"/>
        </w:rPr>
        <w:t xml:space="preserve">5. Mức vốn bố trí cho từng chương trình, dự án không vượt quá tổng mức vốn của chương trình, dự án đã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sử dụng nhiều nguồn vốn đầu tư và thuộc chương trình, nhiệm vụ chi đầu tư phát triển nguồn ngân sách địa phương đã được phê duyệt.</w:t>
      </w:r>
    </w:p>
    <w:p>
      <w:pPr>
        <w:pStyle w:val="Normal(Web)"/>
        <w:pBdr/>
        <w:spacing w:line="352" w:lineRule="auto"/>
        <w:rPr>
          <w:rFonts w:ascii="Arial" w:hAnsi="Arial" w:eastAsia="Arial" w:cs="Arial"/>
          <w:sz w:val="22"/>
        </w:rPr>
      </w:pPr>
      <w:r>
        <w:rPr>
          <w:rFonts w:ascii="Arial" w:hAnsi="Arial" w:eastAsia="Arial" w:cs="Arial"/>
          <w:b/>
          <w:bCs/>
          <w:sz w:val="22"/>
        </w:rPr>
        <w:t xml:space="preserve">Điều 62. Lập, thẩm định, phê duyệt, giao kế hoạch vốn trung hạn và hằng năm vốn từ nguồn thu hợp pháp của các cơ quan nhà nước, đơn vị sự nghiệp công lập dành để đầu tư </w:t>
      </w:r>
    </w:p>
    <w:p>
      <w:pPr>
        <w:pStyle w:val="Normal(Web)"/>
        <w:pBdr/>
        <w:spacing w:line="352" w:lineRule="auto"/>
        <w:rPr>
          <w:rFonts w:ascii="Arial" w:hAnsi="Arial" w:eastAsia="Arial" w:cs="Arial"/>
          <w:sz w:val="22"/>
        </w:rPr>
      </w:pPr>
      <w:r>
        <w:rPr>
          <w:rFonts w:ascii="Arial" w:hAnsi="Arial" w:eastAsia="Arial" w:cs="Arial"/>
          <w:sz w:val="22"/>
        </w:rPr>
        <w:t xml:space="preserve">1. Các cơ quan nhà nước, đơn vị sự nghiệp công lập sử dụng vốn từ nguồn thu hợp pháp dành để đầu tư phải lập kế hoạch đầu tư trung hạn và hằng năm báo cáo cơ quan chủ quản trực tiếp quản lý để trình Bộ, cơ quan trung ương, Ủy ban nhân dân các cấp.</w:t>
      </w:r>
    </w:p>
    <w:p>
      <w:pPr>
        <w:pStyle w:val="Normal(Web)"/>
        <w:pBdr/>
        <w:spacing w:line="352" w:lineRule="auto"/>
        <w:rPr>
          <w:rFonts w:ascii="Arial" w:hAnsi="Arial" w:eastAsia="Arial" w:cs="Arial"/>
          <w:sz w:val="22"/>
        </w:rPr>
      </w:pPr>
      <w:r>
        <w:rPr>
          <w:rFonts w:ascii="Arial" w:hAnsi="Arial" w:eastAsia="Arial" w:cs="Arial"/>
          <w:sz w:val="22"/>
        </w:rPr>
        <w:t xml:space="preserve">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pPr>
        <w:pStyle w:val="Normal(Web)"/>
        <w:pBdr/>
        <w:spacing w:line="352" w:lineRule="auto"/>
        <w:rPr>
          <w:rFonts w:ascii="Arial" w:hAnsi="Arial" w:eastAsia="Arial" w:cs="Arial"/>
          <w:sz w:val="22"/>
        </w:rPr>
      </w:pPr>
      <w:r>
        <w:rPr>
          <w:rFonts w:ascii="Arial" w:hAnsi="Arial" w:eastAsia="Arial" w:cs="Arial"/>
          <w:sz w:val="22"/>
        </w:rPr>
        <w:t xml:space="preserve">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pPr>
        <w:pStyle w:val="Normal(Web)"/>
        <w:pBdr/>
        <w:spacing w:line="352" w:lineRule="auto"/>
        <w:rPr>
          <w:rFonts w:ascii="Arial" w:hAnsi="Arial" w:eastAsia="Arial" w:cs="Arial"/>
          <w:sz w:val="22"/>
        </w:rPr>
      </w:pPr>
      <w:r>
        <w:rPr>
          <w:rFonts w:ascii="Arial" w:hAnsi="Arial" w:eastAsia="Arial" w:cs="Arial"/>
          <w:sz w:val="22"/>
        </w:rPr>
        <w:t xml:space="preserve">4. Các Bộ, cơ quan trung ương, Ủy ban nhân dân cấp tỉnh có trách nhiệm tổng hợp kế hoạch trung hạn và hằng năm vốn từ nguồn thu hợp pháp của cơ quan nhà nước, đơn vị sự nghiệp công lập dành để đầu tư gửi Bộ Kế hoạch và Đầu tư, Bộ Tài chính để tổng hợp, báo cáo Chính phủ, Quốc hội.</w:t>
      </w:r>
    </w:p>
    <w:p>
      <w:pPr>
        <w:pStyle w:val="Normal(Web)"/>
        <w:pBdr/>
        <w:spacing w:line="352" w:lineRule="auto"/>
        <w:rPr>
          <w:rFonts w:ascii="Arial" w:hAnsi="Arial" w:eastAsia="Arial" w:cs="Arial"/>
          <w:sz w:val="22"/>
        </w:rPr>
      </w:pPr>
      <w:r>
        <w:rPr>
          <w:rFonts w:ascii="Arial" w:hAnsi="Arial" w:eastAsia="Arial" w:cs="Arial"/>
          <w:sz w:val="22"/>
        </w:rPr>
        <w:t xml:space="preserve">5. Chính phủ quy định chi tiết Điều này.</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IV</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LẬP, THẨM ĐỊNH, QUYẾT ĐỊNH CHỦ TRƯƠNG ĐẦU TƯ, QUYẾT ĐỊNH ĐẦU TƯ CHƯƠNG TRÌNH, DỰ ÁN ĐẦU TƯ CÔNG SỬ DỤNG VỐN ODA, VỐN VAY ƯU ĐÃI NƯỚC NGOÀI, QUẢN LÝ KẾ HOẠCH VỐN ĐẦU TƯ NGUỒN VỐN ODA, VỐN VAY ƯU ĐÃI NƯỚC NGOÀI</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b/>
          <w:bCs/>
          <w:sz w:val="22"/>
          <w:shd w:val="clear" w:color="auto" w:fill="CACACA"/>
        </w:rPr>
        <w:t xml:space="preserve">Điều 63. Đề xuất chương trình, dự án đầu tư công sử dụng vốn ODA, vốn vay ưu đãi nước ngoài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Đề xuất chương trình, dự án sử dụng vốn ODA, vốn vay ưu đãi nước ngoài áp dụng đối với: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Chương trình, dự án đầu tư công sử dụng vốn vay ODA, vốn vay ưu đãi nước ngoài;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Dự án đầu tư sử dụng vốn ODA không hoàn lại trong lĩnh vực quốc phòng, an ninh, tôn giáo;</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Chương trình đầu tư công sử dụng vốn ODA không hoàn lại.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Dự án đầu tư sử dụng vốn ODA không hoàn lại không thuộc trường hợp quy định tại điểm b khoản 1 Điều này không phải lập đề xuất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Trình tự, thủ tục lập, phê duyệt đề xuất chương trình, dự án đầu tư công sử dụng vốn ODA, vốn vay ưu đãi nước ngoài được quy định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Các Bộ, cơ quan trung ương và địa phương tổ chức lập đề xuất chương trình đầu tư công hoặc đề xuất dự án, gửi Bộ Kế hoạch và Đầu tư, Bộ Tài chính.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Trường hợp doanh nghiệp nhà nước hoặc doanh nghiệp thuộc doanh nghiệp nhà nước được Thủ tướng Chính phủ giao nhiệm vụ thực hiện dự án đầu tư công thì việc lập đề xuất chương trình, dự án đầu tư công sử dụng vốn ODA, vốn vay ưu đãi nước ngoài thực hiện theo quy định của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Bộ Tài chính chủ trì xác định thành tố ưu đãi, đánh giá tác động của khoản vay ODA và vay ưu đãi nước ngoài đối với các chỉ tiêu an toàn nợ công, xác định cơ chế tài chính trong nước, báo cáo Thủ tướng Chính phủ theo quy định của </w:t>
      </w:r>
      <w:r>
        <w:rPr>
          <w:rFonts w:ascii="Arial" w:hAnsi="Arial" w:eastAsia="Arial" w:cs="Arial"/>
          <w:sz w:val="22"/>
          <w:shd w:val="clear" w:color="auto" w:fill="CACACA"/>
        </w:rPr>
        <w:t xml:space="preserve">Luật Quản lý nợ công</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Bộ Kế hoạch và Đầu tư tổng hợp ý kiến của các Bộ, cơ quan trung ương, địa phương có liên quan và đánh giá sự cần thiết của chương trình, dự án đầu tư công; phù hợp với định hướng thu hút, quản lý và sử dụng vốn ODA, vốn vay ưu đãi nước ngoài từng thời kỳ; phù hợp với chiến lược, kế hoạch phát triển kinh tế - xã hội, quy hoạch có liên quan; đánh giá sơ bộ tính khả thi, hiệu quả kinh tế - xã hội, sơ bộ tác động môi trường (nếu có), lựa chọn đề xuất chương trình, dự án đầu tư công phù hợp trình Thủ tướng Chính phủ xem xét, quyết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Căn cứ báo cáo của Bộ Tài chính và Bộ Kế hoạch và Đầu tư, Thủ tướng Chính phủ xem xét, phê duyệt đề xuất chương trình, dự án đầu tư công sử dụng vốn ODA, vốn vay ưu đãi nước ngoài với các nội dung chính như sau: tên chương trình, dự án đầu tư công; nhà tài trợ; mục tiêu; dự kiến tổng vốn ODA, vốn vay ưu đãi nước ngoài; cơ chế tài chính trong nước (cấp phát toàn bộ, vay lại toàn bộ, cấp phát một phần và vay lại một phần); danh mục dự án đối với chương trình đầu tư công sử dụng vốn ODA, vốn vay ưu đãi nước ngoài (nếu có).</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Việc điều chỉnh đề xuất chương trình, dự án đầu tư công sử dụng vốn ODA, vốn vay ưu đãi nước ngoài được thực hiện trong các trường hợp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Phát sinh thay đổi liên quan đến các nội dung chính đã được Thủ tướng Chính phủ phê duyệt bao gồm: tên dự án, nhà tài trợ, mục tiêu, cơ chế tài chính của chương trình,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Tăng tổng vốn vay ODA, vốn vay ưu đãi nước ngoài (theo nguyên tệ) của chương trình,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Chính phủ quy định hồ sơ, nội dung, tiêu chí lựa chọn phê duyệt đề xuất dự án; trình tự, thủ tục điều chỉnh đề xuất chương trình, dự án sử dụng vốn ODA, vốn vay ưu đãi nước ngoài.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63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64. Chủ trương đầu tư chương trình, dự án đầu tư công sử dụng vốn ODA, vốn vay ưu đãi nước ngoài</w:t>
      </w:r>
    </w:p>
    <w:p>
      <w:pPr>
        <w:pStyle w:val="Normal(Web)"/>
        <w:pBdr/>
        <w:spacing w:line="352" w:lineRule="auto"/>
        <w:rPr>
          <w:rFonts w:ascii="Arial" w:hAnsi="Arial" w:eastAsia="Arial" w:cs="Arial"/>
          <w:sz w:val="22"/>
        </w:rPr>
      </w:pPr>
      <w:r>
        <w:rPr>
          <w:rFonts w:ascii="Arial" w:hAnsi="Arial" w:eastAsia="Arial" w:cs="Arial"/>
          <w:sz w:val="22"/>
        </w:rPr>
        <w:t xml:space="preserve">1. Thẩm quyền quyết định chủ trương đầu tư chương trình, dự án thực hiện theo quy định tại </w:t>
      </w:r>
      <w:r>
        <w:rPr>
          <w:rFonts w:ascii="Arial" w:hAnsi="Arial" w:eastAsia="Arial" w:cs="Arial"/>
          <w:sz w:val="22"/>
        </w:rPr>
        <w:t xml:space="preserve">Điều 18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Điều kiện quyết định chủ trương đầu tư bao gồm:</w:t>
      </w:r>
    </w:p>
    <w:p>
      <w:pPr>
        <w:pStyle w:val="Normal(Web)"/>
        <w:pBdr/>
        <w:spacing w:line="352" w:lineRule="auto"/>
        <w:rPr>
          <w:rFonts w:ascii="Arial" w:hAnsi="Arial" w:eastAsia="Arial" w:cs="Arial"/>
          <w:sz w:val="22"/>
        </w:rPr>
      </w:pPr>
      <w:r>
        <w:rPr>
          <w:rFonts w:ascii="Arial" w:hAnsi="Arial" w:eastAsia="Arial" w:cs="Arial"/>
          <w:sz w:val="22"/>
        </w:rPr>
        <w:t xml:space="preserve">a) Các điều kiện quy định tại các </w:t>
      </w:r>
      <w:r>
        <w:rPr>
          <w:rFonts w:ascii="Arial" w:hAnsi="Arial" w:eastAsia="Arial" w:cs="Arial"/>
          <w:sz w:val="22"/>
        </w:rPr>
        <w:t xml:space="preserve">khoản 1, 2, 3, 4 và 5 Điều 19 của Luật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b) Định hướng thu hút, quản lý và sử dụng vốn ODA, vốn vay ưu đãi nước ngoài từng thời kỳ;</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Phù hợp với quyết định phê duyệt đề xuất chương trình, dự án của Thủ tướng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c Khoản 2 Điều 64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d) Phù hợp với khả năng huy động vốn ODA, vốn vay ưu đãi tại thư quan tâm hoặc văn bản cam kết tài trợ của đối tác phát triển; các quy định của nhà tài trợ nước ngoài.</w:t>
      </w:r>
    </w:p>
    <w:p>
      <w:pPr>
        <w:pStyle w:val="Normal(Web)"/>
        <w:pBdr/>
        <w:spacing w:line="352" w:lineRule="auto"/>
        <w:rPr>
          <w:rFonts w:ascii="Arial" w:hAnsi="Arial" w:eastAsia="Arial" w:cs="Arial"/>
          <w:sz w:val="22"/>
        </w:rPr>
      </w:pPr>
      <w:r>
        <w:rPr>
          <w:rFonts w:ascii="Arial" w:hAnsi="Arial" w:eastAsia="Arial" w:cs="Arial"/>
          <w:sz w:val="22"/>
        </w:rPr>
        <w:t xml:space="preserve">3. Trình tự, thủ tục quyết định chủ trương đầu tư chương trình, dự án thực hiện theo quy định tại các </w:t>
      </w:r>
      <w:r>
        <w:rPr>
          <w:rFonts w:ascii="Arial" w:hAnsi="Arial" w:eastAsia="Arial" w:cs="Arial"/>
          <w:sz w:val="22"/>
        </w:rPr>
        <w:t xml:space="preserve">điều 20,</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trike/>
          <w:color w:val="8100DD"/>
          <w:sz w:val="22"/>
          <w:u w:val="none"/>
        </w:rPr>
        <w:t xml:space="preserve">24,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w:t>
      </w:r>
      <w:r>
        <w:rPr>
          <w:rFonts w:ascii="Arial" w:hAnsi="Arial" w:eastAsia="Arial" w:cs="Arial"/>
          <w:sz w:val="22"/>
        </w:rPr>
        <w:t xml:space="preserve">27,</w:t>
      </w:r>
      <w:r>
        <w:rPr>
          <w:rFonts w:ascii="Arial" w:hAnsi="Arial" w:eastAsia="Arial" w:cs="Arial"/>
          <w:sz w:val="22"/>
        </w:rPr>
        <w:t xml:space="preserve"> </w:t>
      </w:r>
      <w:r>
        <w:rPr>
          <w:rFonts w:ascii="Arial" w:hAnsi="Arial" w:eastAsia="Arial" w:cs="Arial"/>
          <w:sz w:val="22"/>
        </w:rPr>
        <w:t xml:space="preserve">28,</w:t>
      </w:r>
      <w:r>
        <w:rPr>
          <w:rFonts w:ascii="Arial" w:hAnsi="Arial" w:eastAsia="Arial" w:cs="Arial"/>
          <w:sz w:val="22"/>
        </w:rPr>
        <w:t xml:space="preserve"> </w:t>
      </w:r>
      <w:r>
        <w:rPr>
          <w:rFonts w:ascii="Arial" w:hAnsi="Arial" w:eastAsia="Arial" w:cs="Arial"/>
          <w:sz w:val="22"/>
        </w:rPr>
        <w:t xml:space="preserve">29 và</w:t>
      </w:r>
      <w:r>
        <w:rPr>
          <w:rFonts w:ascii="Arial" w:hAnsi="Arial" w:eastAsia="Arial" w:cs="Arial"/>
          <w:sz w:val="22"/>
        </w:rPr>
        <w:t xml:space="preserve"> </w:t>
      </w:r>
      <w:r>
        <w:rPr>
          <w:rFonts w:ascii="Arial" w:hAnsi="Arial" w:eastAsia="Arial" w:cs="Arial"/>
          <w:sz w:val="22"/>
        </w:rPr>
        <w:t xml:space="preserve">30 của Luật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Nội dung báo cáo nghiên cứu tiền khả thi, báo cáo đề xuất chủ trương đầu tư chương trình, dự án đầu tư công sử dụng vốn ODA, vốn vay ưu đãi nước ngoài bao gồm:</w:t>
      </w:r>
    </w:p>
    <w:p>
      <w:pPr>
        <w:pStyle w:val="Normal(Web)"/>
        <w:pBdr/>
        <w:spacing w:line="352" w:lineRule="auto"/>
        <w:rPr>
          <w:rFonts w:ascii="Arial" w:hAnsi="Arial" w:eastAsia="Arial" w:cs="Arial"/>
          <w:sz w:val="22"/>
        </w:rPr>
      </w:pPr>
      <w:r>
        <w:rPr>
          <w:rFonts w:ascii="Arial" w:hAnsi="Arial" w:eastAsia="Arial" w:cs="Arial"/>
          <w:sz w:val="22"/>
        </w:rPr>
        <w:t xml:space="preserve">a) Các nội dung quy định tại các </w:t>
      </w:r>
      <w:r>
        <w:rPr>
          <w:rFonts w:ascii="Arial" w:hAnsi="Arial" w:eastAsia="Arial" w:cs="Arial"/>
          <w:sz w:val="22"/>
        </w:rPr>
        <w:t xml:space="preserve">điều 33,</w:t>
      </w:r>
      <w:r>
        <w:rPr>
          <w:rFonts w:ascii="Arial" w:hAnsi="Arial" w:eastAsia="Arial" w:cs="Arial"/>
          <w:sz w:val="22"/>
        </w:rPr>
        <w:t xml:space="preserve"> </w:t>
      </w:r>
      <w:r>
        <w:rPr>
          <w:rFonts w:ascii="Arial" w:hAnsi="Arial" w:eastAsia="Arial" w:cs="Arial"/>
          <w:sz w:val="22"/>
        </w:rPr>
        <w:t xml:space="preserve">34 và</w:t>
      </w:r>
      <w:r>
        <w:rPr>
          <w:rFonts w:ascii="Arial" w:hAnsi="Arial" w:eastAsia="Arial" w:cs="Arial"/>
          <w:sz w:val="22"/>
        </w:rPr>
        <w:t xml:space="preserve"> </w:t>
      </w:r>
      <w:r>
        <w:rPr>
          <w:rFonts w:ascii="Arial" w:hAnsi="Arial" w:eastAsia="Arial" w:cs="Arial"/>
          <w:sz w:val="22"/>
        </w:rPr>
        <w:t xml:space="preserve">35 của Luật này;</w:t>
      </w:r>
    </w:p>
    <w:p>
      <w:pPr>
        <w:pStyle w:val="Normal(Web)"/>
        <w:pBdr/>
        <w:spacing w:line="352" w:lineRule="auto"/>
        <w:rPr>
          <w:rFonts w:ascii="Arial" w:hAnsi="Arial" w:eastAsia="Arial" w:cs="Arial"/>
          <w:sz w:val="22"/>
        </w:rPr>
      </w:pPr>
      <w:r>
        <w:rPr>
          <w:rFonts w:ascii="Arial" w:hAnsi="Arial" w:eastAsia="Arial" w:cs="Arial"/>
          <w:sz w:val="22"/>
        </w:rPr>
        <w:t xml:space="preserve">b) Khả năng huy động vốn ODA, vốn vay ưu đãi nước ngoài;</w:t>
      </w:r>
    </w:p>
    <w:p>
      <w:pPr>
        <w:pStyle w:val="Normal(Web)"/>
        <w:pBdr/>
        <w:spacing w:line="352" w:lineRule="auto"/>
        <w:rPr>
          <w:rFonts w:ascii="Arial" w:hAnsi="Arial" w:eastAsia="Arial" w:cs="Arial"/>
          <w:sz w:val="22"/>
        </w:rPr>
      </w:pPr>
      <w:r>
        <w:rPr>
          <w:rFonts w:ascii="Arial" w:hAnsi="Arial" w:eastAsia="Arial" w:cs="Arial"/>
          <w:sz w:val="22"/>
        </w:rPr>
        <w:t xml:space="preserve">c) Cơ chế tài chính trong nước (cấp phát toàn bộ, vay lại toàn bộ, cấp phát một phần và vay lại một phần).  </w:t>
      </w:r>
    </w:p>
    <w:p>
      <w:pPr>
        <w:pStyle w:val="Normal(Web)"/>
        <w:pBdr/>
        <w:spacing w:line="352" w:lineRule="auto"/>
        <w:rPr>
          <w:rFonts w:ascii="Arial" w:hAnsi="Arial" w:eastAsia="Arial" w:cs="Arial"/>
          <w:sz w:val="22"/>
        </w:rPr>
      </w:pPr>
      <w:r>
        <w:rPr>
          <w:rFonts w:ascii="Arial" w:hAnsi="Arial" w:eastAsia="Arial" w:cs="Arial"/>
          <w:sz w:val="22"/>
        </w:rPr>
        <w:t xml:space="preserve">5. Nguồn vốn và khả năng cân đối vốn:</w:t>
      </w:r>
    </w:p>
    <w:p>
      <w:pPr>
        <w:pStyle w:val="Normal(Web)"/>
        <w:pBdr/>
        <w:spacing w:line="352" w:lineRule="auto"/>
        <w:rPr>
          <w:rFonts w:ascii="Arial" w:hAnsi="Arial" w:eastAsia="Arial" w:cs="Arial"/>
          <w:sz w:val="22"/>
        </w:rPr>
      </w:pPr>
      <w:r>
        <w:rPr>
          <w:rFonts w:ascii="Arial" w:hAnsi="Arial" w:eastAsia="Arial" w:cs="Arial"/>
          <w:sz w:val="22"/>
        </w:rPr>
        <w:t xml:space="preserve">a) Đối với vốn ODA, vốn vay ưu đãi nước ngoài, cấp có thẩm quyền quyết định chủ trương đầu tư chương trình, dự án trên cơ sở ý kiến thẩm định nguồn vốn và khả năng cân đối vốn quy định tại </w:t>
      </w:r>
      <w:r>
        <w:rPr>
          <w:rFonts w:ascii="Arial" w:hAnsi="Arial" w:eastAsia="Arial" w:cs="Arial"/>
          <w:sz w:val="22"/>
        </w:rPr>
        <w:t xml:space="preserve">khoản 5 Điều 36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Đối với vốn đối ứng, thực hiện theo quy định tại </w:t>
      </w:r>
      <w:r>
        <w:rPr>
          <w:rFonts w:ascii="Arial" w:hAnsi="Arial" w:eastAsia="Arial" w:cs="Arial"/>
          <w:sz w:val="22"/>
        </w:rPr>
        <w:t xml:space="preserve">Điều 36</w:t>
      </w:r>
      <w:r>
        <w:rPr>
          <w:rFonts w:ascii="Arial" w:hAnsi="Arial" w:eastAsia="Arial" w:cs="Arial"/>
          <w:sz w:val="22"/>
        </w:rPr>
        <w:t xml:space="preserve"> và </w:t>
      </w:r>
      <w:r>
        <w:rPr>
          <w:rFonts w:ascii="Arial" w:hAnsi="Arial" w:eastAsia="Arial" w:cs="Arial"/>
          <w:sz w:val="22"/>
        </w:rPr>
        <w:t xml:space="preserve">khoản 4 Điều 54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6. Hồ sơ, nội dung và thời gian thẩm định, quyết định chủ trương đầu tư dự án thực hiện theo quy định của Chính phủ.</w:t>
      </w:r>
    </w:p>
    <w:p>
      <w:pPr>
        <w:pStyle w:val="Normal(Web)"/>
        <w:pBdr/>
        <w:spacing w:line="352" w:lineRule="auto"/>
        <w:rPr>
          <w:rFonts w:ascii="Arial" w:hAnsi="Arial" w:eastAsia="Arial" w:cs="Arial"/>
          <w:sz w:val="22"/>
        </w:rPr>
      </w:pPr>
      <w:r>
        <w:rPr>
          <w:rFonts w:ascii="Arial" w:hAnsi="Arial" w:eastAsia="Arial" w:cs="Arial"/>
          <w:sz w:val="22"/>
        </w:rPr>
        <w:t xml:space="preserve">7. Điều chỉnh chủ trương đầu tư chương trình, dự án sử dụng vốn ODA, vốn vay ưu đãi nước ngoài:</w:t>
      </w:r>
    </w:p>
    <w:p>
      <w:pPr>
        <w:pStyle w:val="Normal(Web)"/>
        <w:pBdr/>
        <w:spacing w:line="352" w:lineRule="auto"/>
        <w:rPr>
          <w:rFonts w:ascii="Arial" w:hAnsi="Arial" w:eastAsia="Arial" w:cs="Arial"/>
          <w:sz w:val="22"/>
        </w:rPr>
      </w:pPr>
      <w:r>
        <w:rPr>
          <w:rFonts w:ascii="Arial" w:hAnsi="Arial" w:eastAsia="Arial" w:cs="Arial"/>
          <w:sz w:val="22"/>
        </w:rPr>
        <w:t xml:space="preserve">a) Thực hiện theo quy định tại </w:t>
      </w:r>
      <w:r>
        <w:rPr>
          <w:rFonts w:ascii="Arial" w:hAnsi="Arial" w:eastAsia="Arial" w:cs="Arial"/>
          <w:sz w:val="22"/>
        </w:rPr>
        <w:t xml:space="preserve">Điều 37 của Luật này</w:t>
      </w:r>
      <w:r>
        <w:rPr>
          <w:rFonts w:ascii="Arial" w:hAnsi="Arial" w:eastAsia="Arial" w:cs="Arial"/>
          <w:sz w:val="22"/>
        </w:rPr>
        <w:t xml:space="preserve">;</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Trường hợp điều chỉnh chủ trương đầu tư dự án dẫn đến điều chỉnh đề xuất dự án theo quy định tại </w:t>
      </w:r>
      <w:r>
        <w:rPr>
          <w:rFonts w:ascii="Arial" w:hAnsi="Arial" w:eastAsia="Arial" w:cs="Arial"/>
          <w:sz w:val="22"/>
          <w:shd w:val="clear" w:color="auto" w:fill="CACACA"/>
        </w:rPr>
        <w:t xml:space="preserve">khoản 4 Điều 63 của Luật này</w:t>
      </w:r>
      <w:r>
        <w:rPr>
          <w:rFonts w:ascii="Arial" w:hAnsi="Arial" w:eastAsia="Arial" w:cs="Arial"/>
          <w:sz w:val="22"/>
          <w:shd w:val="clear" w:color="auto" w:fill="CACACA"/>
        </w:rPr>
        <w:t xml:space="preserve">, thực hiện trình tự, thủ tục điều chỉnh đề xuất dự án trước khi trình cấp có thẩm quyền phê duyệt điều chỉnh chủ trương đầu tư dự án theo quy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b Khoản 7 Điều 64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8. Thẩm quyền phê duyệt dự án hỗ trợ kỹ thuật để chuẩn bị dự án đầu tư và tham gia dự án hợp tác khu vực hoặc toàn cầu:</w:t>
      </w:r>
    </w:p>
    <w:p>
      <w:pPr>
        <w:pStyle w:val="Normal(Web)"/>
        <w:pBdr/>
        <w:spacing w:line="352" w:lineRule="auto"/>
        <w:rPr>
          <w:rFonts w:ascii="Arial" w:hAnsi="Arial" w:eastAsia="Arial" w:cs="Arial"/>
          <w:sz w:val="22"/>
        </w:rPr>
      </w:pPr>
      <w:r>
        <w:rPr>
          <w:rFonts w:ascii="Arial" w:hAnsi="Arial" w:eastAsia="Arial" w:cs="Arial"/>
          <w:sz w:val="22"/>
        </w:rPr>
        <w:t xml:space="preserve">a) Người đứng đầu Bộ, cơ quan trung ương phê duyệt dự án hỗ trợ kỹ thuật sử dụng vốn ODA, vốn vay ưu đãi nước ngoài để chuẩn bị dự án đầu tư do cơ quan, tổ chức mình quản lý;</w:t>
      </w:r>
    </w:p>
    <w:p>
      <w:pPr>
        <w:pStyle w:val="Normal(Web)"/>
        <w:pBdr/>
        <w:spacing w:line="352" w:lineRule="auto"/>
        <w:rPr>
          <w:rFonts w:ascii="Arial" w:hAnsi="Arial" w:eastAsia="Arial" w:cs="Arial"/>
          <w:sz w:val="22"/>
        </w:rPr>
      </w:pPr>
      <w:r>
        <w:rPr>
          <w:rFonts w:ascii="Arial" w:hAnsi="Arial" w:eastAsia="Arial" w:cs="Arial"/>
          <w:sz w:val="22"/>
        </w:rPr>
        <w:t xml:space="preserve">b) Ủy ban nhân dân cấp tỉnh phê duyệt dự án hỗ trợ kỹ thuật sử dụng vốn ODA, vốn vay ưu đãi nước ngoài để chuẩn bị dự án đầu tư do địa phương quản lý;</w:t>
      </w:r>
    </w:p>
    <w:p>
      <w:pPr>
        <w:pStyle w:val="Normal(Web)"/>
        <w:pBdr/>
        <w:spacing w:line="352" w:lineRule="auto"/>
        <w:rPr>
          <w:rFonts w:ascii="Arial" w:hAnsi="Arial" w:eastAsia="Arial" w:cs="Arial"/>
          <w:sz w:val="22"/>
        </w:rPr>
      </w:pPr>
      <w:r>
        <w:rPr>
          <w:rFonts w:ascii="Arial" w:hAnsi="Arial" w:eastAsia="Arial" w:cs="Arial"/>
          <w:sz w:val="22"/>
        </w:rPr>
        <w:t xml:space="preserve">c) Việc quyết định chủ trương tham gia dự án hợp tác khu vực hoặc toàn cầu thực hiện theo quy định của Chính phủ.</w:t>
      </w:r>
    </w:p>
    <w:p>
      <w:pPr>
        <w:pStyle w:val="Normal(Web)"/>
        <w:pBdr/>
        <w:spacing w:line="352" w:lineRule="auto"/>
        <w:rPr>
          <w:rFonts w:ascii="Arial" w:hAnsi="Arial" w:eastAsia="Arial" w:cs="Arial"/>
          <w:sz w:val="22"/>
        </w:rPr>
      </w:pPr>
      <w:r>
        <w:rPr>
          <w:rFonts w:ascii="Arial" w:hAnsi="Arial" w:eastAsia="Arial" w:cs="Arial"/>
          <w:b/>
          <w:bCs/>
          <w:sz w:val="22"/>
        </w:rPr>
        <w:t xml:space="preserve">Điều 65. Quyết định đầu tư chương trình, dự án sử dụng vốn ODA, vốn vay ưu đãi nước ngoài</w:t>
      </w:r>
    </w:p>
    <w:p>
      <w:pPr>
        <w:pStyle w:val="Normal(Web)"/>
        <w:pBdr/>
        <w:spacing w:line="352" w:lineRule="auto"/>
        <w:rPr>
          <w:rFonts w:ascii="Arial" w:hAnsi="Arial" w:eastAsia="Arial" w:cs="Arial"/>
          <w:sz w:val="22"/>
        </w:rPr>
      </w:pPr>
      <w:r>
        <w:rPr>
          <w:rFonts w:ascii="Arial" w:hAnsi="Arial" w:eastAsia="Arial" w:cs="Arial"/>
          <w:sz w:val="22"/>
        </w:rPr>
        <w:t xml:space="preserve">1. Thẩm quyền quyết định đầu tư chương trình, dự án thực hiện theo quy định tại </w:t>
      </w:r>
      <w:r>
        <w:rPr>
          <w:rFonts w:ascii="Arial" w:hAnsi="Arial" w:eastAsia="Arial" w:cs="Arial"/>
          <w:sz w:val="22"/>
        </w:rPr>
        <w:t xml:space="preserve">Điều 38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Căn cứ lập, thẩm định, quyết định đầu tư bao gồm:</w:t>
      </w:r>
    </w:p>
    <w:p>
      <w:pPr>
        <w:pStyle w:val="Normal(Web)"/>
        <w:pBdr/>
        <w:spacing w:line="352" w:lineRule="auto"/>
        <w:rPr>
          <w:rFonts w:ascii="Arial" w:hAnsi="Arial" w:eastAsia="Arial" w:cs="Arial"/>
          <w:sz w:val="22"/>
        </w:rPr>
      </w:pPr>
      <w:r>
        <w:rPr>
          <w:rFonts w:ascii="Arial" w:hAnsi="Arial" w:eastAsia="Arial" w:cs="Arial"/>
          <w:sz w:val="22"/>
        </w:rPr>
        <w:t xml:space="preserve">a) Các nội dung quy định tại </w:t>
      </w:r>
      <w:r>
        <w:rPr>
          <w:rFonts w:ascii="Arial" w:hAnsi="Arial" w:eastAsia="Arial" w:cs="Arial"/>
          <w:sz w:val="22"/>
        </w:rPr>
        <w:t xml:space="preserve">Điều 39 của Luật này</w:t>
      </w:r>
      <w:r>
        <w:rPr>
          <w:rFonts w:ascii="Arial" w:hAnsi="Arial" w:eastAsia="Arial" w:cs="Arial"/>
          <w:sz w:val="22"/>
        </w:rPr>
        <w:t xml:space="preserve">;</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Chủ trương đầu tư đã được cấp có thẩm quyền quyết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2 Điều 65 được sửa đổi, bổ sung bởi Khoản 28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c) Khả năng huy động vốn ODA, vốn vay ưu đãi nước ngoài trên cơ sở thư quan tâm hoặc văn bản cam kết của nhà tài trợ nước ngoài.</w:t>
      </w:r>
    </w:p>
    <w:p>
      <w:pPr>
        <w:pStyle w:val="Normal(Web)"/>
        <w:pBdr/>
        <w:spacing w:line="352" w:lineRule="auto"/>
        <w:rPr>
          <w:rFonts w:ascii="Arial" w:hAnsi="Arial" w:eastAsia="Arial" w:cs="Arial"/>
          <w:sz w:val="22"/>
        </w:rPr>
      </w:pPr>
      <w:r>
        <w:rPr>
          <w:rFonts w:ascii="Arial" w:hAnsi="Arial" w:eastAsia="Arial" w:cs="Arial"/>
          <w:sz w:val="22"/>
        </w:rPr>
        <w:t xml:space="preserve">3. Trình tự, thủ tục quyết định đầu tư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a) Thực hiện theo quy định tại các </w:t>
      </w:r>
      <w:r>
        <w:rPr>
          <w:rFonts w:ascii="Arial" w:hAnsi="Arial" w:eastAsia="Arial" w:cs="Arial"/>
          <w:sz w:val="22"/>
        </w:rPr>
        <w:t xml:space="preserve">điều 40,</w:t>
      </w:r>
      <w:r>
        <w:rPr>
          <w:rFonts w:ascii="Arial" w:hAnsi="Arial" w:eastAsia="Arial" w:cs="Arial"/>
          <w:sz w:val="22"/>
        </w:rPr>
        <w:t xml:space="preserve"> </w:t>
      </w:r>
      <w:r>
        <w:rPr>
          <w:rFonts w:ascii="Arial" w:hAnsi="Arial" w:eastAsia="Arial" w:cs="Arial"/>
          <w:sz w:val="22"/>
        </w:rPr>
        <w:t xml:space="preserve">41,</w:t>
      </w:r>
      <w:r>
        <w:rPr>
          <w:rFonts w:ascii="Arial" w:hAnsi="Arial" w:eastAsia="Arial" w:cs="Arial"/>
          <w:sz w:val="22"/>
        </w:rPr>
        <w:t xml:space="preserve"> </w:t>
      </w:r>
      <w:r>
        <w:rPr>
          <w:rFonts w:ascii="Arial" w:hAnsi="Arial" w:eastAsia="Arial" w:cs="Arial"/>
          <w:sz w:val="22"/>
        </w:rPr>
        <w:t xml:space="preserve">42 và</w:t>
      </w:r>
      <w:r>
        <w:rPr>
          <w:rFonts w:ascii="Arial" w:hAnsi="Arial" w:eastAsia="Arial" w:cs="Arial"/>
          <w:sz w:val="22"/>
        </w:rPr>
        <w:t xml:space="preserve"> </w:t>
      </w:r>
      <w:r>
        <w:rPr>
          <w:rFonts w:ascii="Arial" w:hAnsi="Arial" w:eastAsia="Arial" w:cs="Arial"/>
          <w:sz w:val="22"/>
        </w:rPr>
        <w:t xml:space="preserve">43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Dự án khẩn cấp, dự án đầu tư sử dụng vốn ODA không hoàn lại thực hiện theo quy định tại </w:t>
      </w:r>
      <w:r>
        <w:rPr>
          <w:rFonts w:ascii="Arial" w:hAnsi="Arial" w:eastAsia="Arial" w:cs="Arial"/>
          <w:sz w:val="22"/>
        </w:rPr>
        <w:t xml:space="preserve">Điều 45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Nội dung báo cáo nghiên cứu khả thi chương trình, dự án bao gồm:</w:t>
      </w:r>
    </w:p>
    <w:p>
      <w:pPr>
        <w:pStyle w:val="Normal(Web)"/>
        <w:pBdr/>
        <w:spacing w:line="352" w:lineRule="auto"/>
        <w:rPr>
          <w:rFonts w:ascii="Arial" w:hAnsi="Arial" w:eastAsia="Arial" w:cs="Arial"/>
          <w:sz w:val="22"/>
        </w:rPr>
      </w:pPr>
      <w:r>
        <w:rPr>
          <w:rFonts w:ascii="Arial" w:hAnsi="Arial" w:eastAsia="Arial" w:cs="Arial"/>
          <w:sz w:val="22"/>
        </w:rPr>
        <w:t xml:space="preserve">a) Nội dung báo cáo nghiên cứu khả thi chương trình, dự án quy định tại </w:t>
      </w:r>
      <w:r>
        <w:rPr>
          <w:rFonts w:ascii="Arial" w:hAnsi="Arial" w:eastAsia="Arial" w:cs="Arial"/>
          <w:sz w:val="22"/>
        </w:rPr>
        <w:t xml:space="preserve">Điều 47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b) Khả năng huy động vốn ODA, vốn vay ưu đãi nước ngoài; </w:t>
      </w:r>
    </w:p>
    <w:p>
      <w:pPr>
        <w:pStyle w:val="Normal(Web)"/>
        <w:pBdr/>
        <w:spacing w:line="352" w:lineRule="auto"/>
        <w:rPr>
          <w:rFonts w:ascii="Arial" w:hAnsi="Arial" w:eastAsia="Arial" w:cs="Arial"/>
          <w:sz w:val="22"/>
        </w:rPr>
      </w:pPr>
      <w:r>
        <w:rPr>
          <w:rFonts w:ascii="Arial" w:hAnsi="Arial" w:eastAsia="Arial" w:cs="Arial"/>
          <w:sz w:val="22"/>
        </w:rPr>
        <w:t xml:space="preserve">c) Cơ chế tài chính trong nước.</w:t>
      </w:r>
    </w:p>
    <w:p>
      <w:pPr>
        <w:pStyle w:val="Normal(Web)"/>
        <w:pBdr/>
        <w:spacing w:line="352" w:lineRule="auto"/>
        <w:rPr>
          <w:rFonts w:ascii="Arial" w:hAnsi="Arial" w:eastAsia="Arial" w:cs="Arial"/>
          <w:sz w:val="22"/>
        </w:rPr>
      </w:pPr>
      <w:r>
        <w:rPr>
          <w:rFonts w:ascii="Arial" w:hAnsi="Arial" w:eastAsia="Arial" w:cs="Arial"/>
          <w:sz w:val="22"/>
        </w:rPr>
        <w:t xml:space="preserve">5. Hồ sơ quyết định dự án, nội dung, thời gian thẩm định, quyết định chương trình, dự án thực hiện theo quy định của Chính phủ.</w:t>
      </w:r>
    </w:p>
    <w:p>
      <w:pPr>
        <w:pStyle w:val="Normal(Web)"/>
        <w:pBdr/>
        <w:spacing w:line="352" w:lineRule="auto"/>
        <w:rPr>
          <w:rFonts w:ascii="Arial" w:hAnsi="Arial" w:eastAsia="Arial" w:cs="Arial"/>
          <w:sz w:val="22"/>
        </w:rPr>
      </w:pPr>
      <w:r>
        <w:rPr>
          <w:rFonts w:ascii="Arial" w:hAnsi="Arial" w:eastAsia="Arial" w:cs="Arial"/>
          <w:sz w:val="22"/>
        </w:rPr>
        <w:t xml:space="preserve">6. Điều chỉnh chương trình, dự án sử dụng vốn ODA, vốn vay ưu đãi nước ngoài thực hiện theo quy định tại </w:t>
      </w:r>
      <w:r>
        <w:rPr>
          <w:rFonts w:ascii="Arial" w:hAnsi="Arial" w:eastAsia="Arial" w:cs="Arial"/>
          <w:sz w:val="22"/>
        </w:rPr>
        <w:t xml:space="preserve">Điều 46 của Luật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66. Trình tự, thủ tục dừng sử dụng vốn ODA, vốn vay ưu đãi nước ngoài</w:t>
      </w:r>
    </w:p>
    <w:p>
      <w:pPr>
        <w:pStyle w:val="Normal(Web)"/>
        <w:pBdr/>
        <w:spacing w:line="352" w:lineRule="auto"/>
        <w:rPr>
          <w:rFonts w:ascii="Arial" w:hAnsi="Arial" w:eastAsia="Arial" w:cs="Arial"/>
          <w:sz w:val="22"/>
        </w:rPr>
      </w:pPr>
      <w:r>
        <w:rPr>
          <w:rFonts w:ascii="Arial" w:hAnsi="Arial" w:eastAsia="Arial" w:cs="Arial"/>
          <w:sz w:val="22"/>
        </w:rPr>
        <w:t xml:space="preserve">1. Trình tự, thủ tục dừng sử dụng vốn ODA, vốn vay ưu đãi nước ngoài khi chương trình, dự án chưa thực hiện được quy định như sau: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Chương trình, dự án đã được phê duyệt đề xuất chương trình, dự án, nhưng chưa phê duyệt chủ trương đầu tư, cơ quan chủ quản báo cáo Thủ tướng Chính phủ quyết định việc hủy đề xuất chương trình, dự án;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a Khoản 1 Điều 66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tướng Chính phủ; </w:t>
      </w:r>
    </w:p>
    <w:p>
      <w:pPr>
        <w:pStyle w:val="Normal(Web)"/>
        <w:pBdr/>
        <w:spacing w:line="352" w:lineRule="auto"/>
        <w:rPr>
          <w:rFonts w:ascii="Arial" w:hAnsi="Arial" w:eastAsia="Arial" w:cs="Arial"/>
          <w:sz w:val="22"/>
        </w:rPr>
      </w:pPr>
      <w:r>
        <w:rPr>
          <w:rFonts w:ascii="Arial" w:hAnsi="Arial" w:eastAsia="Arial" w:cs="Arial"/>
          <w:sz w:val="22"/>
        </w:rPr>
        <w:t xml:space="preserve">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duyệt chủ trương đầu tư và Thủ tướng Chính phủ;</w:t>
      </w:r>
    </w:p>
    <w:p>
      <w:pPr>
        <w:pStyle w:val="Normal(Web)"/>
        <w:pBdr/>
        <w:spacing w:line="352" w:lineRule="auto"/>
        <w:rPr>
          <w:rFonts w:ascii="Arial" w:hAnsi="Arial" w:eastAsia="Arial" w:cs="Arial"/>
          <w:sz w:val="22"/>
        </w:rPr>
      </w:pPr>
      <w:r>
        <w:rPr>
          <w:rFonts w:ascii="Arial" w:hAnsi="Arial" w:eastAsia="Arial" w:cs="Arial"/>
          <w:sz w:val="22"/>
        </w:rPr>
        <w:t xml:space="preserve">d) Đối với dự án quan trọng quốc gia có sử dụng vốn ODA, vốn vay ưu đãi nước ngoài đã được Quốc hội quyết định chủ trương đầu tư, Chính phủ báo cáo Quốc hội xem xét, quyết định việc dừng dự án.</w:t>
      </w:r>
    </w:p>
    <w:p>
      <w:pPr>
        <w:pStyle w:val="Normal(Web)"/>
        <w:pBdr/>
        <w:spacing w:line="352" w:lineRule="auto"/>
        <w:rPr>
          <w:rFonts w:ascii="Arial" w:hAnsi="Arial" w:eastAsia="Arial" w:cs="Arial"/>
          <w:sz w:val="22"/>
        </w:rPr>
      </w:pPr>
      <w:r>
        <w:rPr>
          <w:rFonts w:ascii="Arial" w:hAnsi="Arial" w:eastAsia="Arial" w:cs="Arial"/>
          <w:sz w:val="22"/>
        </w:rPr>
        <w:t xml:space="preserve">2. Trình tự, thủ tục dừng sử dụng vốn ODA, vốn vay ưu đãi nước ngoài trong giai đoạn thực hiện được quy định như sau: </w:t>
      </w:r>
    </w:p>
    <w:p>
      <w:pPr>
        <w:pStyle w:val="Normal(Web)"/>
        <w:pBdr/>
        <w:spacing w:line="352" w:lineRule="auto"/>
        <w:rPr>
          <w:rFonts w:ascii="Arial" w:hAnsi="Arial" w:eastAsia="Arial" w:cs="Arial"/>
          <w:sz w:val="22"/>
        </w:rPr>
      </w:pPr>
      <w:r>
        <w:rPr>
          <w:rFonts w:ascii="Arial" w:hAnsi="Arial" w:eastAsia="Arial" w:cs="Arial"/>
          <w:sz w:val="22"/>
        </w:rPr>
        <w:t xml:space="preserve">a) Cơ quan chủ quản báo cáo Thủ tướng Chính phủ về việc dừng sử dụng vốn ODA, vốn vay ưu đãi nước ngoài với các nội dung sau: nguyên nhân, trách nhiệm đối với các chi phí phát sinh, khả năng thu xếp các nguồn vốn hợp pháp khác và các nội dung khác (nếu có); </w:t>
      </w:r>
    </w:p>
    <w:p>
      <w:pPr>
        <w:pStyle w:val="Normal(Web)"/>
        <w:pBdr/>
        <w:spacing w:line="352" w:lineRule="auto"/>
        <w:rPr>
          <w:rFonts w:ascii="Arial" w:hAnsi="Arial" w:eastAsia="Arial" w:cs="Arial"/>
          <w:sz w:val="22"/>
        </w:rPr>
      </w:pPr>
      <w:r>
        <w:rPr>
          <w:rFonts w:ascii="Arial" w:hAnsi="Arial" w:eastAsia="Arial" w:cs="Arial"/>
          <w:sz w:val="22"/>
        </w:rPr>
        <w:t xml:space="preserve">b) Thủ tướng Chính phủ xem xét, quyết định dừng sử dụng vốn ODA, vốn vay ưu đãi nước ngoài; </w:t>
      </w:r>
    </w:p>
    <w:p>
      <w:pPr>
        <w:pStyle w:val="Normal(Web)"/>
        <w:pBdr/>
        <w:spacing w:line="352" w:lineRule="auto"/>
        <w:rPr>
          <w:rFonts w:ascii="Arial" w:hAnsi="Arial" w:eastAsia="Arial" w:cs="Arial"/>
          <w:sz w:val="22"/>
        </w:rPr>
      </w:pPr>
      <w:r>
        <w:rPr>
          <w:rFonts w:ascii="Arial" w:hAnsi="Arial" w:eastAsia="Arial" w:cs="Arial"/>
          <w:sz w:val="22"/>
        </w:rPr>
        <w:t xml:space="preserve">c) Căn cứ quyết định của Thủ tướng Chính phủ, Bộ Tài chính thực hiện thủ tục dừng sử dụng vốn ODA, vốn vay ưu đãi nước ngoài với nhà tài trợ nước ngoài;</w:t>
      </w:r>
    </w:p>
    <w:p>
      <w:pPr>
        <w:pStyle w:val="Normal(Web)"/>
        <w:pBdr/>
        <w:spacing w:line="352" w:lineRule="auto"/>
        <w:rPr>
          <w:rFonts w:ascii="Arial" w:hAnsi="Arial" w:eastAsia="Arial" w:cs="Arial"/>
          <w:sz w:val="22"/>
        </w:rPr>
      </w:pPr>
      <w:r>
        <w:rPr>
          <w:rFonts w:ascii="Arial" w:hAnsi="Arial" w:eastAsia="Arial" w:cs="Arial"/>
          <w:sz w:val="22"/>
        </w:rPr>
        <w:t xml:space="preserve">d) Cơ quan chủ quản thực hiện nghiệm thu giá trị khối lượng đã hoàn thành từ nguồn vốn ODA, vốn vay ưu đãi nước ngoài và chịu trách nhiệm sử dụng nguồn vốn ODA, vốn vay ưu đãi nước ngoài (nếu còn), nguồn vốn ngân sách nhà nước hoặc nguồn vốn hợp pháp khác để thanh quyết toán; </w:t>
      </w:r>
    </w:p>
    <w:p>
      <w:pPr>
        <w:pStyle w:val="Normal(Web)"/>
        <w:pBdr/>
        <w:spacing w:line="352" w:lineRule="auto"/>
        <w:rPr>
          <w:rFonts w:ascii="Arial" w:hAnsi="Arial" w:eastAsia="Arial" w:cs="Arial"/>
          <w:sz w:val="22"/>
        </w:rPr>
      </w:pPr>
      <w:r>
        <w:rPr>
          <w:rFonts w:ascii="Arial" w:hAnsi="Arial" w:eastAsia="Arial" w:cs="Arial"/>
          <w:sz w:val="22"/>
        </w:rPr>
        <w:t xml:space="preserve">đ) Trường hợp cơ quan chủ quản thực hiện phê duyệt lại dự án sử dụng vốn trong nước để thực hiện các hạng mục đầu tư chưa triển khai của dự án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tư, quyết định đầu tư dự án thực hiện theo quy định của Luật này đối với dự án sử dụng vốn trong nước;</w:t>
      </w:r>
    </w:p>
    <w:p>
      <w:pPr>
        <w:pStyle w:val="Normal(Web)"/>
        <w:pBdr/>
        <w:spacing w:line="352" w:lineRule="auto"/>
        <w:rPr>
          <w:rFonts w:ascii="Arial" w:hAnsi="Arial" w:eastAsia="Arial" w:cs="Arial"/>
          <w:sz w:val="22"/>
        </w:rPr>
      </w:pPr>
      <w:r>
        <w:rPr>
          <w:rFonts w:ascii="Arial" w:hAnsi="Arial" w:eastAsia="Arial" w:cs="Arial"/>
          <w:sz w:val="22"/>
        </w:rPr>
        <w:t xml:space="preserve">e) Trường hợp cơ quan chủ quản thực hiện phê duyệt điều chỉnh dự án sử dụng vốn ODA, vốn vay ưu đãi nước ngoài, điều chỉnh cơ cấu nguồn vốn trong nước và 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pPr>
        <w:pStyle w:val="Normal(Web)"/>
        <w:pBdr/>
        <w:spacing w:line="352" w:lineRule="auto"/>
        <w:rPr>
          <w:rFonts w:ascii="Arial" w:hAnsi="Arial" w:eastAsia="Arial" w:cs="Arial"/>
          <w:sz w:val="22"/>
        </w:rPr>
      </w:pPr>
      <w:r>
        <w:rPr>
          <w:rFonts w:ascii="Arial" w:hAnsi="Arial" w:eastAsia="Arial" w:cs="Arial"/>
          <w:sz w:val="22"/>
        </w:rPr>
        <w:t xml:space="preserve">3. Hồ sơ, nội dung, thời gian quyết định dừng sử dụng vốn ODA, vốn vay ưu đãi nước ngoài thực hiện theo quy định của Chính phủ.</w:t>
      </w:r>
    </w:p>
    <w:p>
      <w:pPr>
        <w:pStyle w:val="Normal(Web)"/>
        <w:pBdr/>
        <w:spacing w:line="352" w:lineRule="auto"/>
        <w:rPr>
          <w:rFonts w:ascii="Arial" w:hAnsi="Arial" w:eastAsia="Arial" w:cs="Arial"/>
          <w:sz w:val="22"/>
        </w:rPr>
      </w:pPr>
      <w:r>
        <w:rPr>
          <w:rFonts w:ascii="Arial" w:hAnsi="Arial" w:eastAsia="Arial" w:cs="Arial"/>
          <w:b/>
          <w:bCs/>
          <w:sz w:val="22"/>
        </w:rPr>
        <w:t xml:space="preserve">Điều 67. Nguyên tắc, điều kiện, trình tự, thủ tục lập, thẩm định, phê duyệt và giao kế hoạch đầu tư công; thời gian bố trí kế hoạch vốn; phương thức giải ngân đối với chương trình, dự án sử dụng vốn ODA, vốn vay ưu đãi nước ngoài</w:t>
      </w:r>
    </w:p>
    <w:p>
      <w:pPr>
        <w:pStyle w:val="Normal(Web)"/>
        <w:pBdr/>
        <w:spacing w:line="352" w:lineRule="auto"/>
        <w:rPr>
          <w:rFonts w:ascii="Arial" w:hAnsi="Arial" w:eastAsia="Arial" w:cs="Arial"/>
          <w:sz w:val="22"/>
        </w:rPr>
      </w:pPr>
      <w:r>
        <w:rPr>
          <w:rFonts w:ascii="Arial" w:hAnsi="Arial" w:eastAsia="Arial" w:cs="Arial"/>
          <w:sz w:val="22"/>
        </w:rPr>
        <w:t xml:space="preserve">1. Nguyên tắc, điều kiện, trình tự, thủ tục lập, thẩm định, phê duyệt và giao kế hoạch đầu tư công thực hiện theo quy định tại </w:t>
      </w:r>
      <w:r>
        <w:rPr>
          <w:rFonts w:ascii="Arial" w:hAnsi="Arial" w:eastAsia="Arial" w:cs="Arial"/>
          <w:sz w:val="22"/>
        </w:rPr>
        <w:t xml:space="preserve">Chương III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Thời hạn bố trí kế hoạch vốn nước ngoài và vốn đối ứng của dự án sử dụng vốn ODA, vốn vay ưu đãi nước ngoài, không bao gồm thời gian chuẩn bị đầu tư và thời gian quyết toán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w:t>
      </w:r>
    </w:p>
    <w:p>
      <w:pPr>
        <w:pStyle w:val="Normal(Web)"/>
        <w:pBdr/>
        <w:spacing w:line="352" w:lineRule="auto"/>
        <w:rPr>
          <w:rFonts w:ascii="Arial" w:hAnsi="Arial" w:eastAsia="Arial" w:cs="Arial"/>
          <w:sz w:val="22"/>
        </w:rPr>
      </w:pPr>
      <w:r>
        <w:rPr>
          <w:rFonts w:ascii="Arial" w:hAnsi="Arial" w:eastAsia="Arial" w:cs="Arial"/>
          <w:sz w:val="22"/>
        </w:rPr>
        <w:t xml:space="preserve">3. Kế hoạch vốn nước ngoài của chương trình, dự án sử dụng vốn ODA, vốn vay ưu đãi nước ngoài do ngân sách trung ương cấp phát và khoản vay lại của ngân sách địa phương được giải ngân theo dự toán ngân sách nhà nước hằng năm, không phụ thuộc vào tỷ lệ cấp phát và cho vay lại.</w:t>
      </w:r>
    </w:p>
    <w:p>
      <w:pPr>
        <w:pStyle w:val="Normal(Web)"/>
        <w:pBdr/>
        <w:spacing w:line="352" w:lineRule="auto"/>
        <w:rPr>
          <w:rFonts w:ascii="Arial" w:hAnsi="Arial" w:eastAsia="Arial" w:cs="Arial"/>
          <w:sz w:val="22"/>
        </w:rPr>
      </w:pPr>
      <w:r>
        <w:rPr>
          <w:rFonts w:ascii="Arial" w:hAnsi="Arial" w:eastAsia="Arial" w:cs="Arial"/>
          <w:sz w:val="22"/>
        </w:rPr>
        <w:t xml:space="preserve">Chính phủ quy định chi tiết khoản này.</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V</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THỰC HIỆN VÀ THEO DÕI, KIỂM TRA, ĐÁNH GIÁ, GIÁM SÁT KẾ HOẠCH, CHƯƠNG TRÌNH, DỰ ÁN ĐẦU TƯ CÔNG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TRIỂN KHAI THỰC HIỆN KẾ HOẠCH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68. Tổ chức điều hành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1. Căn cứ nghị quyết của Quốc hội về kế hoạch đầu tư công trung hạn và hằng năm, Chính phủ quy định các giải pháp tổ chức, thực hiện.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Căn cứ nghị quyết của Quốc hội, quyết định giao kế hoạch của cấp có thẩm quyền, nghị quyết của Hội đồng nhân dân các cấp về kế hoạch đầu tư công trung hạn và hàng năm, Bộ, cơ quan trung ương và địa phương, Ủy ban nhân dân cấp xã và cơ quan, đơn vị sử dụng vốn đầu tư công quyết định các giải pháp tổ chức điều hành kế hoạch đầu tư công thuộc nguồn vốn do cấp mình quản lý.</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68 được sửa đổi, bổ sung bởi Khoản 29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w:t>
      </w:r>
    </w:p>
    <w:p>
      <w:pPr>
        <w:pStyle w:val="Normal(Web)"/>
        <w:pBdr/>
        <w:spacing w:line="352" w:lineRule="auto"/>
        <w:rPr>
          <w:rFonts w:ascii="Arial" w:hAnsi="Arial" w:eastAsia="Arial" w:cs="Arial"/>
          <w:sz w:val="22"/>
        </w:rPr>
      </w:pPr>
      <w:r>
        <w:rPr>
          <w:rFonts w:ascii="Arial" w:hAnsi="Arial" w:eastAsia="Arial" w:cs="Arial"/>
          <w:sz w:val="22"/>
        </w:rPr>
        <w:t xml:space="preserve">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của chương trình, dự án.</w:t>
      </w:r>
    </w:p>
    <w:p>
      <w:pPr>
        <w:pStyle w:val="Normal(Web)"/>
        <w:pBdr/>
        <w:spacing w:line="352" w:lineRule="auto"/>
        <w:rPr>
          <w:rFonts w:ascii="Arial" w:hAnsi="Arial" w:eastAsia="Arial" w:cs="Arial"/>
          <w:sz w:val="22"/>
        </w:rPr>
      </w:pPr>
      <w:r>
        <w:rPr>
          <w:rFonts w:ascii="Arial" w:hAnsi="Arial" w:eastAsia="Arial" w:cs="Arial"/>
          <w:b/>
          <w:bCs/>
          <w:sz w:val="22"/>
        </w:rPr>
        <w:t xml:space="preserve">Điều 69. Chấp hành kế hoạch đầu tư công</w:t>
      </w:r>
    </w:p>
    <w:p>
      <w:pPr>
        <w:pStyle w:val="Normal(Web)"/>
        <w:pBdr/>
        <w:spacing w:line="352" w:lineRule="auto"/>
        <w:rPr>
          <w:rFonts w:ascii="Arial" w:hAnsi="Arial" w:eastAsia="Arial" w:cs="Arial"/>
          <w:sz w:val="22"/>
        </w:rPr>
      </w:pPr>
      <w:r>
        <w:rPr>
          <w:rFonts w:ascii="Arial" w:hAnsi="Arial" w:eastAsia="Arial" w:cs="Arial"/>
          <w:color w:val="A67C52"/>
          <w:sz w:val="22"/>
          <w:shd w:val="clear" w:color="auto" w:fill="FFF88F"/>
        </w:rPr>
        <w:t xml:space="preserve">1. Bộ, cơ quan trung ương và địa phương, ủy ban nhân dân cấp xã có trách nhiệm: </w:t>
      </w:r>
    </w:p>
    <w:p>
      <w:pPr>
        <w:pStyle w:val="Normal(Web)"/>
        <w:pBdr/>
        <w:spacing w:line="352" w:lineRule="auto"/>
        <w:rPr>
          <w:rFonts w:ascii="Arial" w:hAnsi="Arial" w:eastAsia="Arial" w:cs="Arial"/>
          <w:sz w:val="22"/>
        </w:rPr>
      </w:pPr>
      <w:r>
        <w:rPr>
          <w:rFonts w:ascii="Arial" w:hAnsi="Arial" w:eastAsia="Arial" w:cs="Arial"/>
          <w:sz w:val="22"/>
        </w:rPr>
        <w:t xml:space="preserve">a) Thông báo hoặc quyết định giao kế hoạch đầu tư công cho các cơ quan, đơn vị sử dụng vốn đầu tư công;</w:t>
      </w:r>
    </w:p>
    <w:p>
      <w:pPr>
        <w:pStyle w:val="Normal(Web)"/>
        <w:pBdr/>
        <w:spacing w:line="352" w:lineRule="auto"/>
        <w:rPr>
          <w:rFonts w:ascii="Arial" w:hAnsi="Arial" w:eastAsia="Arial" w:cs="Arial"/>
          <w:sz w:val="22"/>
        </w:rPr>
      </w:pPr>
      <w:r>
        <w:rPr>
          <w:rFonts w:ascii="Arial" w:hAnsi="Arial" w:eastAsia="Arial" w:cs="Arial"/>
          <w:sz w:val="22"/>
        </w:rPr>
        <w:t xml:space="preserve">b) Báo cáo cấp có thẩm quyền về việc giao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2. Cơ quan, đơn vị sử dụng vốn đầu tư công báo cáo cấp có thẩm quyền tình hình thực hiện kế hoạch theo quy định của Chính phủ.</w:t>
      </w:r>
    </w:p>
    <w:p>
      <w:pPr>
        <w:pStyle w:val="Normal(Web)"/>
        <w:pBdr/>
        <w:spacing w:line="352" w:lineRule="auto"/>
        <w:rPr>
          <w:rFonts w:ascii="Arial" w:hAnsi="Arial" w:eastAsia="Arial" w:cs="Arial"/>
          <w:sz w:val="22"/>
        </w:rPr>
      </w:pPr>
      <w:r>
        <w:rPr>
          <w:rFonts w:ascii="Arial" w:hAnsi="Arial" w:eastAsia="Arial" w:cs="Arial"/>
          <w:sz w:val="22"/>
        </w:rPr>
        <w:t xml:space="preserve">3. Bộ Kế hoạch và Đầu tư, cơ quan chuyên môn quản lý đầu tư công có trách nhiệm kiểm tra, đôn đốc để bảo đảm việc giao, chấp hành kế hoạch đầu tư công theo quyết định của cấp có thẩm quyền.</w:t>
      </w:r>
    </w:p>
    <w:p>
      <w:pPr>
        <w:pStyle w:val="Normal(Web)"/>
        <w:pBdr/>
        <w:spacing w:line="352" w:lineRule="auto"/>
        <w:rPr>
          <w:rFonts w:ascii="Arial" w:hAnsi="Arial" w:eastAsia="Arial" w:cs="Arial"/>
          <w:sz w:val="22"/>
        </w:rPr>
      </w:pPr>
      <w:r>
        <w:rPr>
          <w:rFonts w:ascii="Arial" w:hAnsi="Arial" w:eastAsia="Arial" w:cs="Arial"/>
          <w:b/>
          <w:bCs/>
          <w:sz w:val="22"/>
        </w:rPr>
        <w:t xml:space="preserve">Điều 70. Triển khai kế hoạch đầu tư công</w:t>
      </w:r>
    </w:p>
    <w:p>
      <w:pPr>
        <w:pStyle w:val="Normal(Web)"/>
        <w:pBdr/>
        <w:spacing w:line="352" w:lineRule="auto"/>
        <w:rPr>
          <w:rFonts w:ascii="Arial" w:hAnsi="Arial" w:eastAsia="Arial" w:cs="Arial"/>
          <w:sz w:val="22"/>
        </w:rPr>
      </w:pPr>
      <w:r>
        <w:rPr>
          <w:rFonts w:ascii="Arial" w:hAnsi="Arial" w:eastAsia="Arial" w:cs="Arial"/>
          <w:color w:val="A67C52"/>
          <w:sz w:val="22"/>
          <w:shd w:val="clear" w:color="auto" w:fill="FFF88F"/>
        </w:rPr>
        <w:t xml:space="preserve">1. Bộ, cơ quan trung ương và địa phương, ủy ban nhân dân cấp xã và cơ quan, đơn vị sử dụng vốn đầu tư công có trách nhiệm: </w:t>
      </w:r>
    </w:p>
    <w:p>
      <w:pPr>
        <w:pStyle w:val="Normal(Web)"/>
        <w:pBdr/>
        <w:spacing w:line="352" w:lineRule="auto"/>
        <w:rPr>
          <w:rFonts w:ascii="Arial" w:hAnsi="Arial" w:eastAsia="Arial" w:cs="Arial"/>
          <w:sz w:val="22"/>
        </w:rPr>
      </w:pPr>
      <w:r>
        <w:rPr>
          <w:rFonts w:ascii="Arial" w:hAnsi="Arial" w:eastAsia="Arial" w:cs="Arial"/>
          <w:sz w:val="22"/>
        </w:rPr>
        <w:t xml:space="preserve">a) Tổ chức thực hiện kế hoạch đầu tư công đúng mục tiêu đã được cấp có thẩm quyền quyết định;</w:t>
      </w:r>
    </w:p>
    <w:p>
      <w:pPr>
        <w:pStyle w:val="Normal(Web)"/>
        <w:pBdr/>
        <w:spacing w:line="352" w:lineRule="auto"/>
        <w:rPr>
          <w:rFonts w:ascii="Arial" w:hAnsi="Arial" w:eastAsia="Arial" w:cs="Arial"/>
          <w:sz w:val="22"/>
        </w:rPr>
      </w:pPr>
      <w:r>
        <w:rPr>
          <w:rFonts w:ascii="Arial" w:hAnsi="Arial" w:eastAsia="Arial" w:cs="Arial"/>
          <w:sz w:val="22"/>
        </w:rPr>
        <w:t xml:space="preserve">b) Triển khai thực hiện dự án theo đúng tiến độ và kế hoạch vốn đã được cấp có thẩm quyền quyết định;</w:t>
      </w:r>
    </w:p>
    <w:p>
      <w:pPr>
        <w:pStyle w:val="Normal(Web)"/>
        <w:pBdr/>
        <w:spacing w:line="352" w:lineRule="auto"/>
        <w:rPr>
          <w:rFonts w:ascii="Arial" w:hAnsi="Arial" w:eastAsia="Arial" w:cs="Arial"/>
          <w:sz w:val="22"/>
        </w:rPr>
      </w:pPr>
      <w:r>
        <w:rPr>
          <w:rFonts w:ascii="Arial" w:hAnsi="Arial" w:eastAsia="Arial" w:cs="Arial"/>
          <w:sz w:val="22"/>
        </w:rPr>
        <w:t xml:space="preserve">c) Lập kế hoạch và tổ chức lựa chọn nhà thầu đối với gói thầu thuộc dự án được bố trí vốn theo kế hoạch đầu tư công đã được cấp có thẩm quyền quyết định;</w:t>
      </w:r>
    </w:p>
    <w:p>
      <w:pPr>
        <w:pStyle w:val="Normal(Web)"/>
        <w:pBdr/>
        <w:spacing w:line="352" w:lineRule="auto"/>
        <w:rPr>
          <w:rFonts w:ascii="Arial" w:hAnsi="Arial" w:eastAsia="Arial" w:cs="Arial"/>
          <w:sz w:val="22"/>
        </w:rPr>
      </w:pPr>
      <w:r>
        <w:rPr>
          <w:rFonts w:ascii="Arial" w:hAnsi="Arial" w:eastAsia="Arial" w:cs="Arial"/>
          <w:sz w:val="22"/>
        </w:rPr>
        <w:t xml:space="preserve">d) Tổ chức nghiệm thu và thanh toán, quyết toán theo đúng hợp đồng đối với gói thầu đã hoàn thành và bàn giao đưa vào sử dụng;</w:t>
      </w:r>
    </w:p>
    <w:p>
      <w:pPr>
        <w:pStyle w:val="Normal(Web)"/>
        <w:pBdr/>
        <w:spacing w:line="352" w:lineRule="auto"/>
        <w:rPr>
          <w:rFonts w:ascii="Arial" w:hAnsi="Arial" w:eastAsia="Arial" w:cs="Arial"/>
          <w:sz w:val="22"/>
        </w:rPr>
      </w:pPr>
      <w:r>
        <w:rPr>
          <w:rFonts w:ascii="Arial" w:hAnsi="Arial" w:eastAsia="Arial" w:cs="Arial"/>
          <w:sz w:val="22"/>
        </w:rPr>
        <w:t xml:space="preserve">đ) Cân đối các nguồn vốn để thanh toán nợ đọng xây dựng cơ bản theo quy định tại </w:t>
      </w:r>
      <w:r>
        <w:rPr>
          <w:rFonts w:ascii="Arial" w:hAnsi="Arial" w:eastAsia="Arial" w:cs="Arial"/>
          <w:sz w:val="22"/>
        </w:rPr>
        <w:t xml:space="preserve">khoản 6 Điều 103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e) Bảo đảm phạm vi, quy mô đầu tư của từng dự án thực hiện theo đúng mục tiêu, lĩnh vực, chương trình đã được phê duyệt và theo kế hoạch vốn đã được bố trí;</w:t>
      </w:r>
    </w:p>
    <w:p>
      <w:pPr>
        <w:pStyle w:val="Normal(Web)"/>
        <w:pBdr/>
        <w:spacing w:line="352" w:lineRule="auto"/>
        <w:rPr>
          <w:rFonts w:ascii="Arial" w:hAnsi="Arial" w:eastAsia="Arial" w:cs="Arial"/>
          <w:sz w:val="22"/>
        </w:rPr>
      </w:pPr>
      <w:r>
        <w:rPr>
          <w:rFonts w:ascii="Arial" w:hAnsi="Arial" w:eastAsia="Arial" w:cs="Arial"/>
          <w:sz w:val="22"/>
        </w:rPr>
        <w:t xml:space="preserve">g) Theo dõi, kiểm tra, đánh giá việc thực hiện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2. Bộ Kế hoạch và Đầu tư hướng dẫn, theo dõi, kiểm tra việc thực hiện kế hoạch đầu tư công trung hạn và hằng năm của các Bộ, cơ quan trung ương và Ủy ban nhân dân cấp tỉnh.</w:t>
      </w:r>
    </w:p>
    <w:p>
      <w:pPr>
        <w:pStyle w:val="Normal(Web)"/>
        <w:pBdr/>
        <w:spacing w:line="352" w:lineRule="auto"/>
        <w:rPr>
          <w:rFonts w:ascii="Arial" w:hAnsi="Arial" w:eastAsia="Arial" w:cs="Arial"/>
          <w:sz w:val="22"/>
        </w:rPr>
      </w:pPr>
      <w:r>
        <w:rPr>
          <w:rFonts w:ascii="Arial" w:hAnsi="Arial" w:eastAsia="Arial" w:cs="Arial"/>
          <w:sz w:val="22"/>
        </w:rPr>
        <w:t xml:space="preserve">3. Bộ Tài chính bảo đảm thanh toán đủ vốn ngân sách trung ương theo kế hoạch đầu tư công đã được cấp có thẩm quyền quyết định.</w:t>
      </w:r>
    </w:p>
    <w:p>
      <w:pPr>
        <w:pStyle w:val="Normal(Web)"/>
        <w:pBdr/>
        <w:spacing w:line="352" w:lineRule="auto"/>
        <w:rPr>
          <w:rFonts w:ascii="Arial" w:hAnsi="Arial" w:eastAsia="Arial" w:cs="Arial"/>
          <w:sz w:val="22"/>
        </w:rPr>
      </w:pPr>
      <w:r>
        <w:rPr>
          <w:rFonts w:ascii="Arial" w:hAnsi="Arial" w:eastAsia="Arial" w:cs="Arial"/>
          <w:sz w:val="22"/>
        </w:rPr>
        <w:t xml:space="preserve">4. Chính phủ quy định chi tiết việc triển khai thực hiện kế hoạch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71. Điều chỉnh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1. Quốc hội quyết định điều chỉnh tổng thể kế hoạch đầu tư công trung hạn và hằng năm vốn ngân sách nhà nước trong các trường hợp sau đây:</w:t>
      </w:r>
    </w:p>
    <w:p>
      <w:pPr>
        <w:pStyle w:val="Normal(Web)"/>
        <w:pBdr/>
        <w:spacing w:line="352" w:lineRule="auto"/>
        <w:rPr>
          <w:rFonts w:ascii="Arial" w:hAnsi="Arial" w:eastAsia="Arial" w:cs="Arial"/>
          <w:sz w:val="22"/>
        </w:rPr>
      </w:pPr>
      <w:r>
        <w:rPr>
          <w:rFonts w:ascii="Arial" w:hAnsi="Arial" w:eastAsia="Arial" w:cs="Arial"/>
          <w:sz w:val="22"/>
        </w:rPr>
        <w:t xml:space="preserve">a) Do điều chỉnh mục tiêu của chiến lược, kế hoạch phát triển kinh tế - xã hội của quốc gia;</w:t>
      </w:r>
    </w:p>
    <w:p>
      <w:pPr>
        <w:pStyle w:val="Normal(Web)"/>
        <w:pBdr/>
        <w:spacing w:line="352" w:lineRule="auto"/>
        <w:rPr>
          <w:rFonts w:ascii="Arial" w:hAnsi="Arial" w:eastAsia="Arial" w:cs="Arial"/>
          <w:sz w:val="22"/>
        </w:rPr>
      </w:pPr>
      <w:r>
        <w:rPr>
          <w:rFonts w:ascii="Arial" w:hAnsi="Arial" w:eastAsia="Arial" w:cs="Arial"/>
          <w:sz w:val="22"/>
        </w:rPr>
        <w:t xml:space="preserve">b) Do thay đổi đột biến về cân đối ngân sách nhà nước hoặc khả năng huy động các nguồn vốn.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Chính phủ quyết định điều chỉnh kế hoạch đầu tư công hàng năm vốn ngân sách trung ương trong trường hợp không vượt tổng chi ngân sách trung ương của cả nước đã được Quốc hội quyết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71 được sửa đổi, bổ sung bởi Điểm b Khoản 32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Thủ tướng Chính phủ quyết định điều chỉnh kế hoạch đầu tư công trung hạn vốn ngân sách trung ương trong trường hợp không vượt tổng mức vốn trung hạn đã được Quốc hội quyết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3 Điều 71 được sửa đổi, bổ sung bởi Điểm c Khoản 32 Điều 7 Luật số 90/2025/QH15</w:t>
      </w:r>
      <w:r>
        <w:rPr>
          <w:rFonts w:ascii="Arial" w:hAnsi="Arial" w:eastAsia="Arial" w:cs="Arial"/>
          <w:color w:val="F96606"/>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Bộ Kế hoạch và Đầu tư có trách nhiệm:</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71 bị bãi bỏ bởi Điểm a Khoản 32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Báo cáo Chính phủ trình Ủy ban Thường vụ Quốc hội xem xét, quyết định việc điều chỉnh kế hoạch đầu tư công hằng năm vốn ngân sách trung ương giữa các Bộ, cơ quan trung ương và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71 bị bãi bỏ bởi Điểm a Khoản 32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Báo cáo Thủ tướng Chính phủ xem xét, quyết định việc điều chỉnh kế hoạch đầu tư công trung hạn vốn ngân sách trung ương giữa các Bộ, cơ quan trung ương và địa phương; điều chỉnh kế hoạch đầu tư công trung hạn vốn ngân sách trung ương trong nội bộ và giữa các ngành, lĩnh vực, chương trình của các Bộ, cơ quan trung ương và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71 bị bãi bỏ bởi Điểm a Khoản 32 Điều 7 Luật số 90/2025/QH15</w:t>
      </w:r>
      <w:r>
        <w:rPr>
          <w:rFonts w:ascii="Arial" w:hAnsi="Arial" w:eastAsia="Arial" w:cs="Arial"/>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Người đứng đầu Bộ, cơ quan trung ương, Ủy ban nhân dân cấp tỉnh quyết định điều chỉnh kế hoạch đầu tư công trung hạn và hằng năm vốn ngân sách trung ương do cấp mình quản lý trong trường hợp không thay đổi tổng mức vốn trung hạn và hằng năm đã được cấp có thẩm quyền quyết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5 Điều 71 được sửa đổi, bổ sung bởi Điểm d Khoản 32 Điều 7 Luật số 90/2025/QH15</w:t>
      </w:r>
      <w:r>
        <w:rPr>
          <w:rFonts w:ascii="Arial" w:hAnsi="Arial" w:eastAsia="Arial" w:cs="Arial"/>
          <w:color w:val="F96606"/>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Ủy ban nhân dân cấp tỉnh có thẩm quyền và trách nhiệm sau đây: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71 bị bãi bỏ bởi Điểm a Khoản 32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Điều chỉnh kế hoạch đầu tư công hằng năm đối với vốn ngân sách trung ương bổ sung có mục tiêu thuộc quản lý của cấp mình nhưng không vượt quá tổng mức vốn đã được cấp có thẩm quyền giao kế hoạch đầu tư công trung hạn, báo cáo Hội đồng nhân dân cấp tỉnh tại kỳ họp gần nhất;</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71 bị bãi bỏ bởi Điểm a Khoản 32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Gửi báo cáo cho Bộ Kế hoạch và Đầu tư, Bộ Tài chính để tổng hợp, theo dõi đối với vốn ngân sách trung ương bổ sung có mục tiêu.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71 bị bãi bỏ bởi Điểm a Khoản 32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7. Hội đồng nhân dân các cấp điều chỉnh kế hoạch đầu tư công trung hạn và hằng năm vốn ngân sách địa phương trong các trường hợp sau đây: </w:t>
      </w:r>
    </w:p>
    <w:p>
      <w:pPr>
        <w:pStyle w:val="Normal(Web)"/>
        <w:pBdr/>
        <w:spacing w:line="352" w:lineRule="auto"/>
        <w:rPr>
          <w:rFonts w:ascii="Arial" w:hAnsi="Arial" w:eastAsia="Arial" w:cs="Arial"/>
          <w:sz w:val="22"/>
        </w:rPr>
      </w:pPr>
      <w:r>
        <w:rPr>
          <w:rFonts w:ascii="Arial" w:hAnsi="Arial" w:eastAsia="Arial" w:cs="Arial"/>
          <w:sz w:val="22"/>
        </w:rPr>
        <w:t xml:space="preserve">a) Do điều chỉnh mục tiêu của kế hoạch phát triển kinh tế - xã hội của địa phương;</w:t>
      </w:r>
    </w:p>
    <w:p>
      <w:pPr>
        <w:pStyle w:val="Normal(Web)"/>
        <w:pBdr/>
        <w:spacing w:line="352" w:lineRule="auto"/>
        <w:rPr>
          <w:rFonts w:ascii="Arial" w:hAnsi="Arial" w:eastAsia="Arial" w:cs="Arial"/>
          <w:sz w:val="22"/>
        </w:rPr>
      </w:pPr>
      <w:r>
        <w:rPr>
          <w:rFonts w:ascii="Arial" w:hAnsi="Arial" w:eastAsia="Arial" w:cs="Arial"/>
          <w:sz w:val="22"/>
        </w:rPr>
        <w:t xml:space="preserve">b) Do thay đổi đột biến về cân đối thu ngân sách địa phương hoặc khả năng huy động các nguồn vốn của địa phương;</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Do thay đổi nhu cầu sử dụng hoặc khả năng triển khai thực hiện vốn kế hoạch hằng năm giữa các cơ quan, đơn vị của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c Khoản 7 Điều 71 bị bãi bỏ bởi Điểm a Khoản 32 Điều 7 Luật số 90/2025/QH15</w:t>
      </w:r>
      <w:r>
        <w:rPr>
          <w:rFonts w:ascii="Arial" w:hAnsi="Arial" w:eastAsia="Arial" w:cs="Arial"/>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8. Ủy ban nhân dân các cấp quyết định điều chỉnh kế hoạch đầu tư công trung hạn và hằng năm vốn ngân sách địa phương trong trường hợp không thay đổi tổng mức vốn trung hạn và hằng năm đã được Hội đồng nhân dân cùng cấp quyết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8 Điều 71 được sửa đổi, bổ sung bởi Điểm đ Khoản 32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9. Chính phủ quy định chi tiết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9 Điều 71 được sửa đổi, bổ sung bởi Điểm e Khoản 32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72. Thời gian thực hiện và giải ngân vốn kế hoạch đầu tư công hằng năm</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Thời gian thực hiện và giải ngân vốn kế hoạch đầu tư công hằng năm đến ngày 31 tháng 01 năm sau. Trường hợp Bộ, cơ quan trung ương, địa phương và các đơn vị sử dụng ngân sách trực thuộc Bộ, cơ quan trung ương và địa phương, Ủy ban nhân dân cấp xã được bổ sung vốn sau ngày 30 tháng 9 năm kế hoạch để thực hiện các nhiệm vụ, chương trình, dự án, thời gian thực hiện và giải ngân kế hoạch vốn được bổ sung đến hết ngày 31 tháng 12 năm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72 được sửa đổi, bổ sung bởi Điểm a Khoản 33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Người đứng đầu Bộ, cơ quan trung ương, Hội đồng nhân dân cấp tỉnh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Dự án quan trọng quốc gia;</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Dự án bồi thường, hỗ trợ, tái định cư, giải phóng mặt bằng;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Dự án được bố trí kế hoạch vốn để hoàn thành, đưa vào sử dụng trong năm kế hoạch nhưng không được bố trí vốn kế hoạch năm sau;</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Dự án bị ảnh hưởng tiến độ do thiên tai, thảm họa, dịch bệnh, nguyên nhân khách quan khác không thể lường trước được và không thể khắc phục được;</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 Dự án cơ quan đại diện và cơ quan khác của Việt Nam ở nước ngoài;</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e) Bộ, cơ quan trung ương và địa phương, ủy ban nhân dân cấp xã chỉ có duy nhất 01 dự án trong năm kế hoạch hoặc không thể thực hiện điều chỉnh kế hoạch.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Người đứng đầu Bộ, cơ quan trung ương, Hội đồng nhân dân cấp tỉnh, Chủ tịch Ủy ban nhân dân các cấp chịu trách nhiệm về danh mục, mức vốn ngân sách được phép kéo dài thời gian thực hiện và giải ngân và bảo đảm giải ngân toàn bộ số vốn được kéo dài.</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72 được sửa đổi, bổ sung bởi Điểm b Khoản 33 Điều 7 Luật số 90/2025/QH15</w:t>
      </w:r>
      <w:r>
        <w:rPr>
          <w:rFonts w:ascii="Arial" w:hAnsi="Arial" w:eastAsia="Arial" w:cs="Arial"/>
          <w:color w:val="F96606"/>
          <w:sz w:val="22"/>
          <w:shd w:val="clear" w:color="auto" w:fill="FFF8E4"/>
        </w:rPr>
        <w:t xml:space="preserve"> </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Thẩm quyền quyết định kế hoạch đầu tư công trung hạn và hằng năm quy định tại khoản 2 Điều 72 Luật Đầu tư công theo hướng dẫn tại </w:t>
      </w:r>
      <w:r>
        <w:rPr>
          <w:rFonts w:ascii="Arial" w:hAnsi="Arial" w:eastAsia="Arial" w:cs="Arial"/>
          <w:sz w:val="22"/>
          <w:shd w:val="clear" w:color="auto" w:fill="AFDDF5"/>
        </w:rPr>
        <w:t xml:space="preserve">khoản 4 Điều 7</w:t>
      </w:r>
      <w:r>
        <w:rPr>
          <w:rFonts w:ascii="Arial" w:hAnsi="Arial" w:eastAsia="Arial" w:cs="Arial"/>
          <w:sz w:val="22"/>
          <w:shd w:val="clear" w:color="auto" w:fill="AFDDF5"/>
        </w:rPr>
        <w:t xml:space="preserve"> Nghị định 125/2025/NĐ-CP, áp dụng từ ngày 01/7/2025 đến hết ngày 28/02/2027 như sau:</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vốn ngân sách nhà nước giai đoạn 2021 - 2025, Kế hoạch đầu tư công vốn ngân sách nhà nước năm 2025 và Kế hoạch đầu tư công vốn ngân sách nhà nước năm 2024 được cấp có thẩm quyền cho phép kéo dài thời gian thực hiện và giải ngân sang kế hoạch năm 2025: tỉnh, thành phố trực thuộc trung ương sau khi sắp xếp tiếp nhận toàn bộ kế hoạch đầu tư công của các tỉnh, thành phố trực thuộc trung ương trước khi sắp xếp.</w:t>
      </w:r>
    </w:p>
    <w:p>
      <w:pPr>
        <w:pStyle w:val="Normal(Web)"/>
        <w:pBdr/>
        <w:shd w:val="clear" w:color="auto" w:fill="AFDDF5"/>
        <w:spacing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huyện: HĐND cấp tỉnh căn cứ cơ cấu nguồn vốn trong tổng mức đầu tư, phân cấp ngân sách địa phương, nhiệm vụ, chương trình, dự án cụ thể sau khi tổ chức chính quyền địa phương 02 cấp quyết định việc điều chỉnh Kế hoạch đầu tư công trung hạn và hằng năm của cấp huyện vào Kế hoạch đầu tư công trung hạn và hằng năm của ngân sách cấp tỉnh hoặc Kế hoạch đầu tư công trung hạn và hằng năm của ngân sách cấp xã.</w:t>
      </w:r>
      <w:r>
        <w:rPr/>
        <w:br/>
      </w:r>
      <w:r>
        <w:rPr>
          <w:rFonts w:ascii="Arial" w:hAnsi="Arial" w:eastAsia="Arial" w:cs="Arial"/>
          <w:sz w:val="22"/>
          <w:shd w:val="clear" w:color="auto" w:fill="AFDDF5"/>
        </w:rPr>
        <w:t xml:space="preserve">Trong trường hợp cần thiết, HĐND cấp tỉnh quyết định việc giao cho UBND cấp tỉnh quyết định việc điều chỉnh kế hoạch đầu tư công trung hạn và hằng năm theo quy định tại khoản này phù hợp với mục tiêu, định hướng phát triển, khả năng cân đối, đặc điểm cụ thể của địa phương và giải quyết các vấn đề cấp bách, quan trọng phát sinh từ thực tiễn trong quá trình sắp xếp đơn vị hành chính và tổ chức chính quyền địa phương 02 cấp.</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xã: UBND cấp xã sau khi sắp xếp thực hiện tiếp nhận toàn bộ kế hoạch đầu tư công trung hạn và hằng năm của các xã trước khi sắp xếp; trường hợp phân chia địa giới xã trước khi sắp xếp về nhiều xã khác nhau sau khi sắp xếp dẫn đến không xác định được UBND cấp xã tiếp nhận kế hoạch đầu tư công trung hạn và hằng năm, UBND cấp tỉnh quyết định giao UBND cấp xã tiếp nhận kế hoạch đầu tư công trung hạn và hằng năm của xã trước khi sắp xếp.</w:t>
      </w:r>
    </w:p>
    <w:p>
      <w:pPr>
        <w:pStyle w:val="Normal(Web)"/>
        <w:pBdr/>
        <w:spacing w:line="352" w:lineRule="auto"/>
        <w:rPr>
          <w:rFonts w:ascii="Arial" w:hAnsi="Arial" w:eastAsia="Arial" w:cs="Arial"/>
          <w:sz w:val="22"/>
        </w:rPr>
      </w:pPr>
      <w:r>
        <w:rPr>
          <w:rFonts w:ascii="Arial" w:hAnsi="Arial" w:eastAsia="Arial" w:cs="Arial"/>
          <w:sz w:val="22"/>
        </w:rPr>
        <w:t xml:space="preserve">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 báo cáo cơ quan chủ quản.</w:t>
      </w:r>
    </w:p>
    <w:p>
      <w:pPr>
        <w:pStyle w:val="Normal(Web)"/>
        <w:pBdr/>
        <w:spacing w:line="352" w:lineRule="auto"/>
        <w:rPr>
          <w:rFonts w:ascii="Arial" w:hAnsi="Arial" w:eastAsia="Arial" w:cs="Arial"/>
          <w:sz w:val="22"/>
        </w:rPr>
      </w:pPr>
      <w:r>
        <w:rPr>
          <w:rFonts w:ascii="Arial" w:hAnsi="Arial" w:eastAsia="Arial" w:cs="Arial"/>
          <w:sz w:val="22"/>
        </w:rPr>
        <w:t xml:space="preserve">4. Người đứng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nhân dân cấp mình quản lý, trừ các đơn vị sự nghiệp công lập quy định tại khoản 3 Điều này.</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THEO DÕI, KIỂM TRA, ĐÁNH GIÁ, GIÁM SÁT KẾ HOẠCH, CHƯƠNG TRÌNH,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DỰ ÁN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73. Theo dõi, kiểm tra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1. Cơ quan chuyên môn quản lý đầu tư công tổ chức theo dõi, kiểm tra kế hoạch đầu tư công thuộc cơ quan, đơn vị quản lý.</w:t>
      </w:r>
    </w:p>
    <w:p>
      <w:pPr>
        <w:pStyle w:val="Normal(Web)"/>
        <w:pBdr/>
        <w:spacing w:line="352" w:lineRule="auto"/>
        <w:rPr>
          <w:rFonts w:ascii="Arial" w:hAnsi="Arial" w:eastAsia="Arial" w:cs="Arial"/>
          <w:sz w:val="22"/>
        </w:rPr>
      </w:pPr>
      <w:r>
        <w:rPr>
          <w:rFonts w:ascii="Arial" w:hAnsi="Arial" w:eastAsia="Arial" w:cs="Arial"/>
          <w:sz w:val="22"/>
        </w:rPr>
        <w:t xml:space="preserve">2. Nội dung theo dõi, kiểm tra kế hoạch đầu tư công bao gồm:</w:t>
      </w:r>
    </w:p>
    <w:p>
      <w:pPr>
        <w:pStyle w:val="Normal(Web)"/>
        <w:pBdr/>
        <w:spacing w:line="352" w:lineRule="auto"/>
        <w:rPr>
          <w:rFonts w:ascii="Arial" w:hAnsi="Arial" w:eastAsia="Arial" w:cs="Arial"/>
          <w:sz w:val="22"/>
        </w:rPr>
      </w:pPr>
      <w:r>
        <w:rPr>
          <w:rFonts w:ascii="Arial" w:hAnsi="Arial" w:eastAsia="Arial" w:cs="Arial"/>
          <w:sz w:val="22"/>
        </w:rPr>
        <w:t xml:space="preserve">a) Tình hình thực hiện quy định của pháp luật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b) Việc lập, phê duyệt, giao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c) Việc lập, thẩm định, phê duyệt và thực hiện các chương trình, dự án được bố trí trong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d) Tình hình thực hiện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đ) Tình hình nợ đọng xây dựng cơ bản, lãng phí, thất thoát trong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74. Đánh giá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1. Kế hoạch đầu tư công trung hạn được đánh giá giữa kỳ và khi kết thúc kế hoạch.</w:t>
      </w:r>
    </w:p>
    <w:p>
      <w:pPr>
        <w:pStyle w:val="Normal(Web)"/>
        <w:pBdr/>
        <w:spacing w:line="352" w:lineRule="auto"/>
        <w:rPr>
          <w:rFonts w:ascii="Arial" w:hAnsi="Arial" w:eastAsia="Arial" w:cs="Arial"/>
          <w:sz w:val="22"/>
        </w:rPr>
      </w:pPr>
      <w:r>
        <w:rPr>
          <w:rFonts w:ascii="Arial" w:hAnsi="Arial" w:eastAsia="Arial" w:cs="Arial"/>
          <w:sz w:val="22"/>
        </w:rPr>
        <w:t xml:space="preserve">2. Kế hoạch đầu tư công hằng năm được đánh giá định kỳ hằng quý và hằng năm.</w:t>
      </w:r>
    </w:p>
    <w:p>
      <w:pPr>
        <w:pStyle w:val="Normal(Web)"/>
        <w:pBdr/>
        <w:spacing w:line="352" w:lineRule="auto"/>
        <w:rPr>
          <w:rFonts w:ascii="Arial" w:hAnsi="Arial" w:eastAsia="Arial" w:cs="Arial"/>
          <w:sz w:val="22"/>
        </w:rPr>
      </w:pPr>
      <w:r>
        <w:rPr>
          <w:rFonts w:ascii="Arial" w:hAnsi="Arial" w:eastAsia="Arial" w:cs="Arial"/>
          <w:sz w:val="22"/>
        </w:rPr>
        <w:t xml:space="preserve">3. Nội dung đánh giá kế hoạch đầu tư công bao gồm:</w:t>
      </w:r>
    </w:p>
    <w:p>
      <w:pPr>
        <w:pStyle w:val="Normal(Web)"/>
        <w:pBdr/>
        <w:spacing w:line="352" w:lineRule="auto"/>
        <w:rPr>
          <w:rFonts w:ascii="Arial" w:hAnsi="Arial" w:eastAsia="Arial" w:cs="Arial"/>
          <w:sz w:val="22"/>
        </w:rPr>
      </w:pPr>
      <w:r>
        <w:rPr>
          <w:rFonts w:ascii="Arial" w:hAnsi="Arial" w:eastAsia="Arial" w:cs="Arial"/>
          <w:sz w:val="22"/>
        </w:rPr>
        <w:t xml:space="preserve">a) Mức độ đạt được so với kế hoạch được cấp có thẩm quyền phê duyệt;</w:t>
      </w:r>
    </w:p>
    <w:p>
      <w:pPr>
        <w:pStyle w:val="Normal(Web)"/>
        <w:pBdr/>
        <w:spacing w:line="352" w:lineRule="auto"/>
        <w:rPr>
          <w:rFonts w:ascii="Arial" w:hAnsi="Arial" w:eastAsia="Arial" w:cs="Arial"/>
          <w:sz w:val="22"/>
        </w:rPr>
      </w:pPr>
      <w:r>
        <w:rPr>
          <w:rFonts w:ascii="Arial" w:hAnsi="Arial" w:eastAsia="Arial" w:cs="Arial"/>
          <w:sz w:val="22"/>
        </w:rPr>
        <w:t xml:space="preserve">b) Tác động của kế hoạch đầu tư công trong việc thu hút đầu tư từ các nguồn vốn khác và kết quả phát triển kinh tế - xã hội;</w:t>
      </w:r>
    </w:p>
    <w:p>
      <w:pPr>
        <w:pStyle w:val="Normal(Web)"/>
        <w:pBdr/>
        <w:spacing w:line="352" w:lineRule="auto"/>
        <w:rPr>
          <w:rFonts w:ascii="Arial" w:hAnsi="Arial" w:eastAsia="Arial" w:cs="Arial"/>
          <w:sz w:val="22"/>
        </w:rPr>
      </w:pPr>
      <w:r>
        <w:rPr>
          <w:rFonts w:ascii="Arial" w:hAnsi="Arial" w:eastAsia="Arial" w:cs="Arial"/>
          <w:sz w:val="22"/>
        </w:rPr>
        <w:t xml:space="preserve">c) Tính khả thi của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d) Tình hình quản lý đầu tư công;</w:t>
      </w:r>
    </w:p>
    <w:p>
      <w:pPr>
        <w:pStyle w:val="Normal(Web)"/>
        <w:pBdr/>
        <w:spacing w:line="352" w:lineRule="auto"/>
        <w:rPr>
          <w:rFonts w:ascii="Arial" w:hAnsi="Arial" w:eastAsia="Arial" w:cs="Arial"/>
          <w:sz w:val="22"/>
        </w:rPr>
      </w:pPr>
      <w:r>
        <w:rPr>
          <w:rFonts w:ascii="Arial" w:hAnsi="Arial" w:eastAsia="Arial" w:cs="Arial"/>
          <w:sz w:val="22"/>
        </w:rPr>
        <w:t xml:space="preserve">đ) Tồn tại, hạn chế; nguyên nhân của tồn tại, hạn chế trong việc thực hiện kế hoạch đầu tư công và các giải pháp xử lý;</w:t>
      </w:r>
    </w:p>
    <w:p>
      <w:pPr>
        <w:pStyle w:val="Normal(Web)"/>
        <w:pBdr/>
        <w:spacing w:line="352" w:lineRule="auto"/>
        <w:rPr>
          <w:rFonts w:ascii="Arial" w:hAnsi="Arial" w:eastAsia="Arial" w:cs="Arial"/>
          <w:sz w:val="22"/>
        </w:rPr>
      </w:pPr>
      <w:r>
        <w:rPr>
          <w:rFonts w:ascii="Arial" w:hAnsi="Arial" w:eastAsia="Arial" w:cs="Arial"/>
          <w:sz w:val="22"/>
        </w:rPr>
        <w:t xml:space="preserve">e) Tại báo cáo đánh giá giữa kỳ kế hoạch đầu tư công trung hạn: đánh giá tình hình thu, chi, cân đối ngân sách nhà nước để thực hiện kế hoạch đầu tư công và đề xuất phương án sử dụng dự phòng chung kế hoạch đầu tư công trung hạn nguồn ngân sách trung ương. </w:t>
      </w:r>
    </w:p>
    <w:p>
      <w:pPr>
        <w:pStyle w:val="Normal(Web)"/>
        <w:pBdr/>
        <w:spacing w:line="352" w:lineRule="auto"/>
        <w:rPr>
          <w:rFonts w:ascii="Arial" w:hAnsi="Arial" w:eastAsia="Arial" w:cs="Arial"/>
          <w:sz w:val="22"/>
        </w:rPr>
      </w:pPr>
      <w:r>
        <w:rPr>
          <w:rFonts w:ascii="Arial" w:hAnsi="Arial" w:eastAsia="Arial" w:cs="Arial"/>
          <w:b/>
          <w:bCs/>
          <w:sz w:val="22"/>
        </w:rPr>
        <w:t xml:space="preserve">Điều 75. Theo dõi, kiểm tra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pPr>
        <w:pStyle w:val="Normal(Web)"/>
        <w:pBdr/>
        <w:spacing w:line="352" w:lineRule="auto"/>
        <w:rPr>
          <w:rFonts w:ascii="Arial" w:hAnsi="Arial" w:eastAsia="Arial" w:cs="Arial"/>
          <w:sz w:val="22"/>
        </w:rPr>
      </w:pPr>
      <w:r>
        <w:rPr>
          <w:rFonts w:ascii="Arial" w:hAnsi="Arial" w:eastAsia="Arial" w:cs="Arial"/>
          <w:sz w:val="22"/>
        </w:rPr>
        <w:t xml:space="preserve">2. Việc kiểm tra chương trình, dự án thực hiện như sau:</w:t>
      </w:r>
    </w:p>
    <w:p>
      <w:pPr>
        <w:pStyle w:val="Normal(Web)"/>
        <w:pBdr/>
        <w:spacing w:line="352" w:lineRule="auto"/>
        <w:rPr>
          <w:rFonts w:ascii="Arial" w:hAnsi="Arial" w:eastAsia="Arial" w:cs="Arial"/>
          <w:sz w:val="22"/>
        </w:rPr>
      </w:pPr>
      <w:r>
        <w:rPr>
          <w:rFonts w:ascii="Arial" w:hAnsi="Arial" w:eastAsia="Arial" w:cs="Arial"/>
          <w:sz w:val="22"/>
        </w:rPr>
        <w:t xml:space="preserve">a) Chủ chương trình, chủ đầu tư kiểm tra chương trình, dự án được giao quản lý;</w:t>
      </w:r>
    </w:p>
    <w:p>
      <w:pPr>
        <w:pStyle w:val="Normal(Web)"/>
        <w:pBdr/>
        <w:spacing w:line="352" w:lineRule="auto"/>
        <w:rPr>
          <w:rFonts w:ascii="Arial" w:hAnsi="Arial" w:eastAsia="Arial" w:cs="Arial"/>
          <w:sz w:val="22"/>
        </w:rPr>
      </w:pPr>
      <w:r>
        <w:rPr>
          <w:rFonts w:ascii="Arial" w:hAnsi="Arial" w:eastAsia="Arial" w:cs="Arial"/>
          <w:sz w:val="22"/>
        </w:rPr>
        <w:t xml:space="preserve">b) Cơ quan chủ quản, người có thẩm quyền quyết định đầu tư tổ chức kiểm tra ít nhất một lần đối với chương trình, dự án có thời gian thực hiện trên 12 tháng;</w:t>
      </w:r>
    </w:p>
    <w:p>
      <w:pPr>
        <w:pStyle w:val="Normal(Web)"/>
        <w:pBdr/>
        <w:spacing w:line="352" w:lineRule="auto"/>
        <w:rPr>
          <w:rFonts w:ascii="Arial" w:hAnsi="Arial" w:eastAsia="Arial" w:cs="Arial"/>
          <w:sz w:val="22"/>
        </w:rPr>
      </w:pPr>
      <w:r>
        <w:rPr>
          <w:rFonts w:ascii="Arial" w:hAnsi="Arial" w:eastAsia="Arial" w:cs="Arial"/>
          <w:sz w:val="22"/>
        </w:rPr>
        <w:t xml:space="preserve">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pPr>
        <w:pStyle w:val="Normal(Web)"/>
        <w:pBdr/>
        <w:spacing w:line="352" w:lineRule="auto"/>
        <w:rPr>
          <w:rFonts w:ascii="Arial" w:hAnsi="Arial" w:eastAsia="Arial" w:cs="Arial"/>
          <w:sz w:val="22"/>
        </w:rPr>
      </w:pPr>
      <w:r>
        <w:rPr>
          <w:rFonts w:ascii="Arial" w:hAnsi="Arial" w:eastAsia="Arial" w:cs="Arial"/>
          <w:sz w:val="22"/>
        </w:rPr>
        <w:t xml:space="preserve">d) Cơ quan quản lý nhà nước về đầu tư công quyết định tổ chức kiểm tra chương trình, dự án theo kế hoạch hoặc đột xuất.</w:t>
      </w:r>
    </w:p>
    <w:p>
      <w:pPr>
        <w:pStyle w:val="Normal(Web)"/>
        <w:pBdr/>
        <w:spacing w:line="352" w:lineRule="auto"/>
        <w:rPr>
          <w:rFonts w:ascii="Arial" w:hAnsi="Arial" w:eastAsia="Arial" w:cs="Arial"/>
          <w:sz w:val="22"/>
        </w:rPr>
      </w:pPr>
      <w:r>
        <w:rPr>
          <w:rFonts w:ascii="Arial" w:hAnsi="Arial" w:eastAsia="Arial" w:cs="Arial"/>
          <w:b/>
          <w:bCs/>
          <w:sz w:val="22"/>
        </w:rPr>
        <w:t xml:space="preserve">Điều 76. Đánh giá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Đánh giá chương trình, dự án bao gồm đánh giá ban đầu, đánh giá giữa kỳ hoặc giai đoạn, đánh giá kết thúc, đánh giá tác động và đánh giá đột xuất.</w:t>
      </w:r>
    </w:p>
    <w:p>
      <w:pPr>
        <w:pStyle w:val="Normal(Web)"/>
        <w:pBdr/>
        <w:spacing w:line="352" w:lineRule="auto"/>
        <w:rPr>
          <w:rFonts w:ascii="Arial" w:hAnsi="Arial" w:eastAsia="Arial" w:cs="Arial"/>
          <w:sz w:val="22"/>
        </w:rPr>
      </w:pPr>
      <w:r>
        <w:rPr>
          <w:rFonts w:ascii="Arial" w:hAnsi="Arial" w:eastAsia="Arial" w:cs="Arial"/>
          <w:sz w:val="22"/>
        </w:rPr>
        <w:t xml:space="preserve">2. Đối với chương trình đầu tư công, phải thực hiện đánh giá giữa kỳ hoặc giai đoạn, đánh giá kết thúc và đánh giá tác động.</w:t>
      </w:r>
    </w:p>
    <w:p>
      <w:pPr>
        <w:pStyle w:val="Normal(Web)"/>
        <w:pBdr/>
        <w:spacing w:line="352" w:lineRule="auto"/>
        <w:rPr>
          <w:rFonts w:ascii="Arial" w:hAnsi="Arial" w:eastAsia="Arial" w:cs="Arial"/>
          <w:sz w:val="22"/>
        </w:rPr>
      </w:pPr>
      <w:r>
        <w:rPr>
          <w:rFonts w:ascii="Arial" w:hAnsi="Arial" w:eastAsia="Arial" w:cs="Arial"/>
          <w:sz w:val="22"/>
        </w:rPr>
        <w:t xml:space="preserve">3. Đối với dự án quan trọng quốc gia, dự án nhóm A phải thực hiện đánh giá ban đầu, đánh giá giữa kỳ, đánh giá kết thúc và đánh giá tác động.</w:t>
      </w:r>
    </w:p>
    <w:p>
      <w:pPr>
        <w:pStyle w:val="Normal(Web)"/>
        <w:pBdr/>
        <w:spacing w:line="352" w:lineRule="auto"/>
        <w:rPr>
          <w:rFonts w:ascii="Arial" w:hAnsi="Arial" w:eastAsia="Arial" w:cs="Arial"/>
          <w:sz w:val="22"/>
        </w:rPr>
      </w:pPr>
      <w:r>
        <w:rPr>
          <w:rFonts w:ascii="Arial" w:hAnsi="Arial" w:eastAsia="Arial" w:cs="Arial"/>
          <w:sz w:val="22"/>
        </w:rPr>
        <w:t xml:space="preserve">4. Đối với dự án nhóm B, nhóm C phải thực hiện đánh giá kết thúc và đánh giá tác động.</w:t>
      </w:r>
    </w:p>
    <w:p>
      <w:pPr>
        <w:pStyle w:val="Normal(Web)"/>
        <w:pBdr/>
        <w:spacing w:line="352" w:lineRule="auto"/>
        <w:rPr>
          <w:rFonts w:ascii="Arial" w:hAnsi="Arial" w:eastAsia="Arial" w:cs="Arial"/>
          <w:sz w:val="22"/>
        </w:rPr>
      </w:pPr>
      <w:r>
        <w:rPr>
          <w:rFonts w:ascii="Arial" w:hAnsi="Arial" w:eastAsia="Arial" w:cs="Arial"/>
          <w:sz w:val="22"/>
        </w:rPr>
        <w:t xml:space="preserve">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pPr>
        <w:pStyle w:val="Normal(Web)"/>
        <w:pBdr/>
        <w:spacing w:line="352" w:lineRule="auto"/>
        <w:rPr>
          <w:rFonts w:ascii="Arial" w:hAnsi="Arial" w:eastAsia="Arial" w:cs="Arial"/>
          <w:sz w:val="22"/>
        </w:rPr>
      </w:pPr>
      <w:r>
        <w:rPr>
          <w:rFonts w:ascii="Arial" w:hAnsi="Arial" w:eastAsia="Arial" w:cs="Arial"/>
          <w:b/>
          <w:bCs/>
          <w:sz w:val="22"/>
        </w:rPr>
        <w:t xml:space="preserve">Điều 77. Nội dung đánh giá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Nội dung đánh giá ban đầu bao gồm:</w:t>
      </w:r>
    </w:p>
    <w:p>
      <w:pPr>
        <w:pStyle w:val="Normal(Web)"/>
        <w:pBdr/>
        <w:spacing w:line="352" w:lineRule="auto"/>
        <w:rPr>
          <w:rFonts w:ascii="Arial" w:hAnsi="Arial" w:eastAsia="Arial" w:cs="Arial"/>
          <w:sz w:val="22"/>
        </w:rPr>
      </w:pPr>
      <w:r>
        <w:rPr>
          <w:rFonts w:ascii="Arial" w:hAnsi="Arial" w:eastAsia="Arial" w:cs="Arial"/>
          <w:sz w:val="22"/>
        </w:rPr>
        <w:t xml:space="preserve">a) Công tác chuẩn bị, tổ chức, huy động các nguồn lực để thực hiện chương trình, dự án bảo đảm đúng mục tiêu, tiến độ đã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b) Những vướng mắc, phát sinh mới xuất hiện so với thời điểm phê duyệt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c) Đề xuất các biện pháp giải quyết các vấn đề vướng mắc, phát sinh phù hợp với điều kiện thực tế.</w:t>
      </w:r>
    </w:p>
    <w:p>
      <w:pPr>
        <w:pStyle w:val="Normal(Web)"/>
        <w:pBdr/>
        <w:spacing w:line="352" w:lineRule="auto"/>
        <w:rPr>
          <w:rFonts w:ascii="Arial" w:hAnsi="Arial" w:eastAsia="Arial" w:cs="Arial"/>
          <w:sz w:val="22"/>
        </w:rPr>
      </w:pPr>
      <w:r>
        <w:rPr>
          <w:rFonts w:ascii="Arial" w:hAnsi="Arial" w:eastAsia="Arial" w:cs="Arial"/>
          <w:sz w:val="22"/>
        </w:rPr>
        <w:t xml:space="preserve">2. Nội dung đánh giá giữa kỳ hoặc đánh giá giai đoạn bao gồm:</w:t>
      </w:r>
    </w:p>
    <w:p>
      <w:pPr>
        <w:pStyle w:val="Normal(Web)"/>
        <w:pBdr/>
        <w:spacing w:line="352" w:lineRule="auto"/>
        <w:rPr>
          <w:rFonts w:ascii="Arial" w:hAnsi="Arial" w:eastAsia="Arial" w:cs="Arial"/>
          <w:sz w:val="22"/>
        </w:rPr>
      </w:pPr>
      <w:r>
        <w:rPr>
          <w:rFonts w:ascii="Arial" w:hAnsi="Arial" w:eastAsia="Arial" w:cs="Arial"/>
          <w:sz w:val="22"/>
        </w:rPr>
        <w:t xml:space="preserve">a) Sự phù hợp của kết quả thực hiện chương trình, dự án so với mục tiêu đầu tư;</w:t>
      </w:r>
    </w:p>
    <w:p>
      <w:pPr>
        <w:pStyle w:val="Normal(Web)"/>
        <w:pBdr/>
        <w:spacing w:line="352" w:lineRule="auto"/>
        <w:rPr>
          <w:rFonts w:ascii="Arial" w:hAnsi="Arial" w:eastAsia="Arial" w:cs="Arial"/>
          <w:sz w:val="22"/>
        </w:rPr>
      </w:pPr>
      <w:r>
        <w:rPr>
          <w:rFonts w:ascii="Arial" w:hAnsi="Arial" w:eastAsia="Arial" w:cs="Arial"/>
          <w:sz w:val="22"/>
        </w:rPr>
        <w:t xml:space="preserve">b) Mức độ hoàn thành khối lượng công việc đến thời điểm đánh giá so với kế hoạch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c) Đề xuất các giải pháp cần thiết, kể cả việc điều chỉnh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3. Nội dung đánh giá kết thúc bao gồm:</w:t>
      </w:r>
    </w:p>
    <w:p>
      <w:pPr>
        <w:pStyle w:val="Normal(Web)"/>
        <w:pBdr/>
        <w:spacing w:line="352" w:lineRule="auto"/>
        <w:rPr>
          <w:rFonts w:ascii="Arial" w:hAnsi="Arial" w:eastAsia="Arial" w:cs="Arial"/>
          <w:sz w:val="22"/>
        </w:rPr>
      </w:pPr>
      <w:r>
        <w:rPr>
          <w:rFonts w:ascii="Arial" w:hAnsi="Arial" w:eastAsia="Arial" w:cs="Arial"/>
          <w:sz w:val="22"/>
        </w:rPr>
        <w:t xml:space="preserve">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pPr>
        <w:pStyle w:val="Normal(Web)"/>
        <w:pBdr/>
        <w:spacing w:line="352" w:lineRule="auto"/>
        <w:rPr>
          <w:rFonts w:ascii="Arial" w:hAnsi="Arial" w:eastAsia="Arial" w:cs="Arial"/>
          <w:sz w:val="22"/>
        </w:rPr>
      </w:pPr>
      <w:r>
        <w:rPr>
          <w:rFonts w:ascii="Arial" w:hAnsi="Arial" w:eastAsia="Arial" w:cs="Arial"/>
          <w:sz w:val="22"/>
        </w:rPr>
        <w:t xml:space="preserve">4. Nội dung đánh giá tác động của chương trình, dự án bao gồm:</w:t>
      </w:r>
    </w:p>
    <w:p>
      <w:pPr>
        <w:pStyle w:val="Normal(Web)"/>
        <w:pBdr/>
        <w:spacing w:line="352" w:lineRule="auto"/>
        <w:rPr>
          <w:rFonts w:ascii="Arial" w:hAnsi="Arial" w:eastAsia="Arial" w:cs="Arial"/>
          <w:sz w:val="22"/>
        </w:rPr>
      </w:pPr>
      <w:r>
        <w:rPr>
          <w:rFonts w:ascii="Arial" w:hAnsi="Arial" w:eastAsia="Arial" w:cs="Arial"/>
          <w:sz w:val="22"/>
        </w:rPr>
        <w:t xml:space="preserve">a) Thực trạng kinh tế - kỹ thuật vận hành;</w:t>
      </w:r>
    </w:p>
    <w:p>
      <w:pPr>
        <w:pStyle w:val="Normal(Web)"/>
        <w:pBdr/>
        <w:spacing w:line="352" w:lineRule="auto"/>
        <w:rPr>
          <w:rFonts w:ascii="Arial" w:hAnsi="Arial" w:eastAsia="Arial" w:cs="Arial"/>
          <w:sz w:val="22"/>
        </w:rPr>
      </w:pPr>
      <w:r>
        <w:rPr>
          <w:rFonts w:ascii="Arial" w:hAnsi="Arial" w:eastAsia="Arial" w:cs="Arial"/>
          <w:sz w:val="22"/>
        </w:rPr>
        <w:t xml:space="preserve">b) Tác động kinh tế - xã hội;</w:t>
      </w:r>
    </w:p>
    <w:p>
      <w:pPr>
        <w:pStyle w:val="Normal(Web)"/>
        <w:pBdr/>
        <w:spacing w:line="352" w:lineRule="auto"/>
        <w:rPr>
          <w:rFonts w:ascii="Arial" w:hAnsi="Arial" w:eastAsia="Arial" w:cs="Arial"/>
          <w:sz w:val="22"/>
        </w:rPr>
      </w:pPr>
      <w:r>
        <w:rPr>
          <w:rFonts w:ascii="Arial" w:hAnsi="Arial" w:eastAsia="Arial" w:cs="Arial"/>
          <w:sz w:val="22"/>
        </w:rPr>
        <w:t xml:space="preserve">c) Tác động môi trường, sinh thái;</w:t>
      </w:r>
    </w:p>
    <w:p>
      <w:pPr>
        <w:pStyle w:val="Normal(Web)"/>
        <w:pBdr/>
        <w:spacing w:line="352" w:lineRule="auto"/>
        <w:rPr>
          <w:rFonts w:ascii="Arial" w:hAnsi="Arial" w:eastAsia="Arial" w:cs="Arial"/>
          <w:sz w:val="22"/>
        </w:rPr>
      </w:pPr>
      <w:r>
        <w:rPr>
          <w:rFonts w:ascii="Arial" w:hAnsi="Arial" w:eastAsia="Arial" w:cs="Arial"/>
          <w:sz w:val="22"/>
        </w:rPr>
        <w:t xml:space="preserve">d) Tính bền vững của dự án;</w:t>
      </w:r>
    </w:p>
    <w:p>
      <w:pPr>
        <w:pStyle w:val="Normal(Web)"/>
        <w:pBdr/>
        <w:spacing w:line="352" w:lineRule="auto"/>
        <w:rPr>
          <w:rFonts w:ascii="Arial" w:hAnsi="Arial" w:eastAsia="Arial" w:cs="Arial"/>
          <w:sz w:val="22"/>
        </w:rPr>
      </w:pPr>
      <w:r>
        <w:rPr>
          <w:rFonts w:ascii="Arial" w:hAnsi="Arial" w:eastAsia="Arial" w:cs="Arial"/>
          <w:sz w:val="22"/>
        </w:rPr>
        <w:t xml:space="preserve">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pPr>
        <w:pStyle w:val="Normal(Web)"/>
        <w:pBdr/>
        <w:spacing w:line="352" w:lineRule="auto"/>
        <w:rPr>
          <w:rFonts w:ascii="Arial" w:hAnsi="Arial" w:eastAsia="Arial" w:cs="Arial"/>
          <w:sz w:val="22"/>
        </w:rPr>
      </w:pPr>
      <w:r>
        <w:rPr>
          <w:rFonts w:ascii="Arial" w:hAnsi="Arial" w:eastAsia="Arial" w:cs="Arial"/>
          <w:sz w:val="22"/>
        </w:rPr>
        <w:t xml:space="preserve">5. Nội dung đánh giá đột xuất bao gồm:</w:t>
      </w:r>
    </w:p>
    <w:p>
      <w:pPr>
        <w:pStyle w:val="Normal(Web)"/>
        <w:pBdr/>
        <w:spacing w:line="352" w:lineRule="auto"/>
        <w:rPr>
          <w:rFonts w:ascii="Arial" w:hAnsi="Arial" w:eastAsia="Arial" w:cs="Arial"/>
          <w:sz w:val="22"/>
        </w:rPr>
      </w:pPr>
      <w:r>
        <w:rPr>
          <w:rFonts w:ascii="Arial" w:hAnsi="Arial" w:eastAsia="Arial" w:cs="Arial"/>
          <w:sz w:val="22"/>
        </w:rPr>
        <w:t xml:space="preserve">a) Sự phù hợp của kết quả thực hiện chương trình, dự án đến thời điểm đánh giá so với mục tiêu đầu tư;</w:t>
      </w:r>
    </w:p>
    <w:p>
      <w:pPr>
        <w:pStyle w:val="Normal(Web)"/>
        <w:pBdr/>
        <w:spacing w:line="352" w:lineRule="auto"/>
        <w:rPr>
          <w:rFonts w:ascii="Arial" w:hAnsi="Arial" w:eastAsia="Arial" w:cs="Arial"/>
          <w:sz w:val="22"/>
        </w:rPr>
      </w:pPr>
      <w:r>
        <w:rPr>
          <w:rFonts w:ascii="Arial" w:hAnsi="Arial" w:eastAsia="Arial" w:cs="Arial"/>
          <w:sz w:val="22"/>
        </w:rPr>
        <w:t xml:space="preserve">b) Mức độ hoàn thành khối lượng công việc đến thời điểm đánh giá so với kế hoạch được phê duyệt;</w:t>
      </w:r>
    </w:p>
    <w:p>
      <w:pPr>
        <w:pStyle w:val="Normal(Web)"/>
        <w:pBdr/>
        <w:spacing w:line="352" w:lineRule="auto"/>
        <w:rPr>
          <w:rFonts w:ascii="Arial" w:hAnsi="Arial" w:eastAsia="Arial" w:cs="Arial"/>
          <w:sz w:val="22"/>
        </w:rPr>
      </w:pPr>
      <w:r>
        <w:rPr>
          <w:rFonts w:ascii="Arial" w:hAnsi="Arial" w:eastAsia="Arial" w:cs="Arial"/>
          <w:sz w:val="22"/>
        </w:rPr>
        <w:t xml:space="preserve">c) Xác định những phát sinh ngoài dự kiến (nếu có), nguyên nhân phát sinh ngoài dự kiến và trách nhiệm của các cơ quan, tổ chức, cá nhân có liên quan;</w:t>
      </w:r>
    </w:p>
    <w:p>
      <w:pPr>
        <w:pStyle w:val="Normal(Web)"/>
        <w:pBdr/>
        <w:spacing w:line="352" w:lineRule="auto"/>
        <w:rPr>
          <w:rFonts w:ascii="Arial" w:hAnsi="Arial" w:eastAsia="Arial" w:cs="Arial"/>
          <w:sz w:val="22"/>
        </w:rPr>
      </w:pPr>
      <w:r>
        <w:rPr>
          <w:rFonts w:ascii="Arial" w:hAnsi="Arial" w:eastAsia="Arial" w:cs="Arial"/>
          <w:sz w:val="22"/>
        </w:rPr>
        <w:t xml:space="preserve">d) Ảnh hưởng và mức độ ảnh hưởng của những phát sinh ngoài dự án đến việc thực hiện chương trình, dự án, khả năng hoàn thành các mục tiêu của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đ) Đề xuất các giải pháp cần thiết.</w:t>
      </w:r>
    </w:p>
    <w:p>
      <w:pPr>
        <w:pStyle w:val="Normal(Web)"/>
        <w:pBdr/>
        <w:spacing w:line="352" w:lineRule="auto"/>
        <w:rPr>
          <w:rFonts w:ascii="Arial" w:hAnsi="Arial" w:eastAsia="Arial" w:cs="Arial"/>
          <w:sz w:val="22"/>
        </w:rPr>
      </w:pPr>
      <w:r>
        <w:rPr>
          <w:rFonts w:ascii="Arial" w:hAnsi="Arial" w:eastAsia="Arial" w:cs="Arial"/>
          <w:sz w:val="22"/>
        </w:rPr>
        <w:t xml:space="preserve">6. Chính phủ quy định phương pháp, tiêu chí đánh giá hiệu quả đầu tư các chương trình, dự án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78. Giám sát đầu tư của cộng đồng</w:t>
      </w:r>
    </w:p>
    <w:p>
      <w:pPr>
        <w:pStyle w:val="Normal(Web)"/>
        <w:pBdr/>
        <w:spacing w:line="352" w:lineRule="auto"/>
        <w:rPr>
          <w:rFonts w:ascii="Arial" w:hAnsi="Arial" w:eastAsia="Arial" w:cs="Arial"/>
          <w:sz w:val="22"/>
        </w:rPr>
      </w:pPr>
      <w:r>
        <w:rPr>
          <w:rFonts w:ascii="Arial" w:hAnsi="Arial" w:eastAsia="Arial" w:cs="Arial"/>
          <w:sz w:val="22"/>
        </w:rPr>
        <w:t xml:space="preserve">1. Các chương trình, dự án chịu sự giám sát của cộng đồng. Ủy ban Mặt trận Tổ quốc Việt Nam các cấp chủ trì tổ chức thực hiện giám sát đầu tư của cộng đồng và phản biện xã hội.</w:t>
      </w:r>
    </w:p>
    <w:p>
      <w:pPr>
        <w:pStyle w:val="Normal(Web)"/>
        <w:pBdr/>
        <w:spacing w:line="352" w:lineRule="auto"/>
        <w:rPr>
          <w:rFonts w:ascii="Arial" w:hAnsi="Arial" w:eastAsia="Arial" w:cs="Arial"/>
          <w:sz w:val="22"/>
        </w:rPr>
      </w:pPr>
      <w:r>
        <w:rPr>
          <w:rFonts w:ascii="Arial" w:hAnsi="Arial" w:eastAsia="Arial" w:cs="Arial"/>
          <w:sz w:val="22"/>
        </w:rPr>
        <w:t xml:space="preserve">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3. Nội dung giám sát đầu tư của cộng đồng bao gồm:</w:t>
      </w:r>
    </w:p>
    <w:p>
      <w:pPr>
        <w:pStyle w:val="Normal(Web)"/>
        <w:pBdr/>
        <w:spacing w:line="352" w:lineRule="auto"/>
        <w:rPr>
          <w:rFonts w:ascii="Arial" w:hAnsi="Arial" w:eastAsia="Arial" w:cs="Arial"/>
          <w:sz w:val="22"/>
        </w:rPr>
      </w:pPr>
      <w:r>
        <w:rPr>
          <w:rFonts w:ascii="Arial" w:hAnsi="Arial" w:eastAsia="Arial" w:cs="Arial"/>
          <w:sz w:val="22"/>
        </w:rPr>
        <w:t xml:space="preserve">a) Việc chấp hành quy định của pháp luật về đầu tư, xây dựng, đất đai, xử lý chất thải và bảo vệ môi trường;</w:t>
      </w:r>
    </w:p>
    <w:p>
      <w:pPr>
        <w:pStyle w:val="Normal(Web)"/>
        <w:pBdr/>
        <w:spacing w:line="352" w:lineRule="auto"/>
        <w:rPr>
          <w:rFonts w:ascii="Arial" w:hAnsi="Arial" w:eastAsia="Arial" w:cs="Arial"/>
          <w:sz w:val="22"/>
        </w:rPr>
      </w:pPr>
      <w:r>
        <w:rPr>
          <w:rFonts w:ascii="Arial" w:hAnsi="Arial" w:eastAsia="Arial" w:cs="Arial"/>
          <w:sz w:val="22"/>
        </w:rPr>
        <w:t xml:space="preserve">b) Công tác đền bù, giải phóng mặt bằng và phương án tái định canh, định cư bảo đảm quyền lợi của Nhân dân;</w:t>
      </w:r>
    </w:p>
    <w:p>
      <w:pPr>
        <w:pStyle w:val="Normal(Web)"/>
        <w:pBdr/>
        <w:spacing w:line="352" w:lineRule="auto"/>
        <w:rPr>
          <w:rFonts w:ascii="Arial" w:hAnsi="Arial" w:eastAsia="Arial" w:cs="Arial"/>
          <w:sz w:val="22"/>
        </w:rPr>
      </w:pPr>
      <w:r>
        <w:rPr>
          <w:rFonts w:ascii="Arial" w:hAnsi="Arial" w:eastAsia="Arial" w:cs="Arial"/>
          <w:sz w:val="22"/>
        </w:rPr>
        <w:t xml:space="preserve">c) Các chương trình, dự án sử dụng một phần vốn đóng góp của người dân;</w:t>
      </w:r>
    </w:p>
    <w:p>
      <w:pPr>
        <w:pStyle w:val="Normal(Web)"/>
        <w:pBdr/>
        <w:spacing w:line="352" w:lineRule="auto"/>
        <w:rPr>
          <w:rFonts w:ascii="Arial" w:hAnsi="Arial" w:eastAsia="Arial" w:cs="Arial"/>
          <w:sz w:val="22"/>
        </w:rPr>
      </w:pPr>
      <w:r>
        <w:rPr>
          <w:rFonts w:ascii="Arial" w:hAnsi="Arial" w:eastAsia="Arial" w:cs="Arial"/>
          <w:sz w:val="22"/>
        </w:rPr>
        <w:t xml:space="preserve">d) Tình hình triển khai và tiến độ thực hiện các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đ) Việc thực hiện công khai, minh bạch trong đầu tư công theo quy định tại </w:t>
      </w:r>
      <w:r>
        <w:rPr>
          <w:rFonts w:ascii="Arial" w:hAnsi="Arial" w:eastAsia="Arial" w:cs="Arial"/>
          <w:sz w:val="22"/>
        </w:rPr>
        <w:t xml:space="preserve">Điều 15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pPr>
        <w:pStyle w:val="Normal(Web)"/>
        <w:pBdr/>
        <w:spacing w:line="352" w:lineRule="auto"/>
        <w:rPr>
          <w:rFonts w:ascii="Arial" w:hAnsi="Arial" w:eastAsia="Arial" w:cs="Arial"/>
          <w:sz w:val="22"/>
        </w:rPr>
      </w:pPr>
      <w:r>
        <w:rPr>
          <w:rFonts w:ascii="Arial" w:hAnsi="Arial" w:eastAsia="Arial" w:cs="Arial"/>
          <w:b/>
          <w:bCs/>
          <w:sz w:val="22"/>
        </w:rPr>
        <w:t xml:space="preserve">Điều 79. Trình tự, thủ tục, quy trình giám sát đầu tư của cộng đồng</w:t>
      </w:r>
    </w:p>
    <w:p>
      <w:pPr>
        <w:pStyle w:val="Normal(Web)"/>
        <w:pBdr/>
        <w:spacing w:line="352" w:lineRule="auto"/>
        <w:rPr>
          <w:rFonts w:ascii="Arial" w:hAnsi="Arial" w:eastAsia="Arial" w:cs="Arial"/>
          <w:sz w:val="22"/>
        </w:rPr>
      </w:pPr>
      <w:r>
        <w:rPr>
          <w:rFonts w:ascii="Arial" w:hAnsi="Arial" w:eastAsia="Arial" w:cs="Arial"/>
          <w:sz w:val="22"/>
        </w:rPr>
        <w:t xml:space="preserve">1. Ủy ban Mặt trận Tổ quốc Việt Nam chủ trì, phối hợp với các tổ chức chính trị - xã hội và các cơ quan liên quan thực hiện các nội dung sau đây:</w:t>
      </w:r>
    </w:p>
    <w:p>
      <w:pPr>
        <w:pStyle w:val="Normal(Web)"/>
        <w:pBdr/>
        <w:spacing w:line="352" w:lineRule="auto"/>
        <w:rPr>
          <w:rFonts w:ascii="Arial" w:hAnsi="Arial" w:eastAsia="Arial" w:cs="Arial"/>
          <w:sz w:val="22"/>
        </w:rPr>
      </w:pPr>
      <w:r>
        <w:rPr>
          <w:rFonts w:ascii="Arial" w:hAnsi="Arial" w:eastAsia="Arial" w:cs="Arial"/>
          <w:sz w:val="22"/>
        </w:rPr>
        <w:t xml:space="preserve">a) Lập kế hoạch giám sát đầu tư của cộng đồng đối với chương trình, dự án hằng năm trên địa bàn theo các nội dung quy định tại </w:t>
      </w:r>
      <w:r>
        <w:rPr>
          <w:rFonts w:ascii="Arial" w:hAnsi="Arial" w:eastAsia="Arial" w:cs="Arial"/>
          <w:sz w:val="22"/>
        </w:rPr>
        <w:t xml:space="preserve">khoản 3 Điều 78 của Luật này;</w:t>
      </w:r>
    </w:p>
    <w:p>
      <w:pPr>
        <w:pStyle w:val="Normal(Web)"/>
        <w:pBdr/>
        <w:spacing w:line="352" w:lineRule="auto"/>
        <w:rPr>
          <w:rFonts w:ascii="Arial" w:hAnsi="Arial" w:eastAsia="Arial" w:cs="Arial"/>
          <w:sz w:val="22"/>
        </w:rPr>
      </w:pPr>
      <w:r>
        <w:rPr>
          <w:rFonts w:ascii="Arial" w:hAnsi="Arial" w:eastAsia="Arial" w:cs="Arial"/>
          <w:sz w:val="22"/>
        </w:rPr>
        <w:t xml:space="preserve">b) Thành lập Ban giám sát đầu tư của cộng đồng cho từng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c) Thông báo cho chủ chương trình, chủ đầu tư và Ban quản lý chương trình, dự án về kế hoạch giám sát và thành phần Ban giám sát đầu tư của cộng đồng chậm nhất 45 ngày trước ngày thực hiện.</w:t>
      </w:r>
    </w:p>
    <w:p>
      <w:pPr>
        <w:pStyle w:val="Normal(Web)"/>
        <w:pBdr/>
        <w:spacing w:line="352" w:lineRule="auto"/>
        <w:rPr>
          <w:rFonts w:ascii="Arial" w:hAnsi="Arial" w:eastAsia="Arial" w:cs="Arial"/>
          <w:sz w:val="22"/>
        </w:rPr>
      </w:pPr>
      <w:r>
        <w:rPr>
          <w:rFonts w:ascii="Arial" w:hAnsi="Arial" w:eastAsia="Arial" w:cs="Arial"/>
          <w:sz w:val="22"/>
        </w:rPr>
        <w:t xml:space="preserve">2. Chủ chương trình, chủ đầu tư và Ban quản lý chương trình, dự án có trách nhiệm:</w:t>
      </w:r>
    </w:p>
    <w:p>
      <w:pPr>
        <w:pStyle w:val="Normal(Web)"/>
        <w:pBdr/>
        <w:spacing w:line="352" w:lineRule="auto"/>
        <w:rPr>
          <w:rFonts w:ascii="Arial" w:hAnsi="Arial" w:eastAsia="Arial" w:cs="Arial"/>
          <w:sz w:val="22"/>
        </w:rPr>
      </w:pPr>
      <w:r>
        <w:rPr>
          <w:rFonts w:ascii="Arial" w:hAnsi="Arial" w:eastAsia="Arial" w:cs="Arial"/>
          <w:sz w:val="22"/>
        </w:rPr>
        <w:t xml:space="preserve">a) Cung cấp đầy đủ, trung thực, kịp thời tài liệu liên quan đến việc triển khai thực hiện chương trình, dự án quy định tại </w:t>
      </w:r>
      <w:r>
        <w:rPr>
          <w:rFonts w:ascii="Arial" w:hAnsi="Arial" w:eastAsia="Arial" w:cs="Arial"/>
          <w:sz w:val="22"/>
        </w:rPr>
        <w:t xml:space="preserve">khoản 2 Điều 78 của Luật này</w:t>
      </w:r>
      <w:r>
        <w:rPr>
          <w:rFonts w:ascii="Arial" w:hAnsi="Arial" w:eastAsia="Arial" w:cs="Arial"/>
          <w:sz w:val="22"/>
        </w:rPr>
        <w:t xml:space="preserve"> cho Ban giám sát đầu tư của cộng đồng;</w:t>
      </w:r>
    </w:p>
    <w:p>
      <w:pPr>
        <w:pStyle w:val="Normal(Web)"/>
        <w:pBdr/>
        <w:spacing w:line="352" w:lineRule="auto"/>
        <w:rPr>
          <w:rFonts w:ascii="Arial" w:hAnsi="Arial" w:eastAsia="Arial" w:cs="Arial"/>
          <w:sz w:val="22"/>
        </w:rPr>
      </w:pPr>
      <w:r>
        <w:rPr>
          <w:rFonts w:ascii="Arial" w:hAnsi="Arial" w:eastAsia="Arial" w:cs="Arial"/>
          <w:sz w:val="22"/>
        </w:rPr>
        <w:t xml:space="preserve">b) Tạo điều kiện thuận lợi cho Ban giám sát đầu tư của cộng đồng thực hiện việc giám sát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c) Tiếp thu ý kiến giám sát và tăng cường các biện pháp thực hiện dự án.</w:t>
      </w:r>
    </w:p>
    <w:p>
      <w:pPr>
        <w:pStyle w:val="Normal(Web)"/>
        <w:pBdr/>
        <w:spacing w:line="352" w:lineRule="auto"/>
        <w:rPr>
          <w:rFonts w:ascii="Arial" w:hAnsi="Arial" w:eastAsia="Arial" w:cs="Arial"/>
          <w:sz w:val="22"/>
        </w:rPr>
      </w:pPr>
      <w:r>
        <w:rPr>
          <w:rFonts w:ascii="Arial" w:hAnsi="Arial" w:eastAsia="Arial" w:cs="Arial"/>
          <w:b/>
          <w:bCs/>
          <w:sz w:val="22"/>
        </w:rPr>
        <w:t xml:space="preserve">Điều 80. Tổ chức thực hiện theo dõi, kiểm tra, đánh giá kế hoạch,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Chủ chương trình và chủ đầu tư chịu trách nhiệm tổ chức thực hiện theo dõi, kiểm tra và đánh giá ban đầu, giữa kỳ và kết thúc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pPr>
        <w:pStyle w:val="Normal(Web)"/>
        <w:pBdr/>
        <w:spacing w:line="352" w:lineRule="auto"/>
        <w:rPr>
          <w:rFonts w:ascii="Arial" w:hAnsi="Arial" w:eastAsia="Arial" w:cs="Arial"/>
          <w:sz w:val="22"/>
        </w:rPr>
      </w:pPr>
      <w:r>
        <w:rPr>
          <w:rFonts w:ascii="Arial" w:hAnsi="Arial" w:eastAsia="Arial" w:cs="Arial"/>
          <w:sz w:val="22"/>
        </w:rPr>
        <w:t xml:space="preserve">3. Cơ quan, tổ chức thực hiện đánh giá tự đánh giá hoặc thuê chuyên gia, tổ chức tư vấn có đủ điều kiện, năng lực để đánh giá.</w:t>
      </w:r>
    </w:p>
    <w:p>
      <w:pPr>
        <w:pStyle w:val="Normal(Web)"/>
        <w:pBdr/>
        <w:spacing w:line="352" w:lineRule="auto"/>
        <w:rPr>
          <w:rFonts w:ascii="Arial" w:hAnsi="Arial" w:eastAsia="Arial" w:cs="Arial"/>
          <w:sz w:val="22"/>
        </w:rPr>
      </w:pPr>
      <w:r>
        <w:rPr>
          <w:rFonts w:ascii="Arial" w:hAnsi="Arial" w:eastAsia="Arial" w:cs="Arial"/>
          <w:sz w:val="22"/>
        </w:rPr>
        <w:t xml:space="preserve">4. Chính phủ quy định chi tiết việc theo dõi, kiểm tra, đánh giá kế hoạch, chương trình, dự án và giám sát đầu tư của cộng đồng.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VI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NHIỆM VỤ, QUYỀN HẠN, TRÁCH NHIỆM CỦA CƠ QUAN, TỔ CHỨC, CÁ NHÂN TRONG HOẠT ĐỘNG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81. Nhiệm vụ, quyền hạn của Quốc hội</w:t>
      </w:r>
    </w:p>
    <w:p>
      <w:pPr>
        <w:pStyle w:val="Normal(Web)"/>
        <w:pBdr/>
        <w:spacing w:line="352" w:lineRule="auto"/>
        <w:rPr>
          <w:rFonts w:ascii="Arial" w:hAnsi="Arial" w:eastAsia="Arial" w:cs="Arial"/>
          <w:sz w:val="22"/>
        </w:rPr>
      </w:pPr>
      <w:r>
        <w:rPr>
          <w:rFonts w:ascii="Arial" w:hAnsi="Arial" w:eastAsia="Arial" w:cs="Arial"/>
          <w:sz w:val="22"/>
        </w:rPr>
        <w:t xml:space="preserve">1. Ban hành luật, nghị quyết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2. Quyết định chủ trương đầu tư chương trình mục tiêu quốc gia, dự án quan trọng quốc gia sử dụng vốn đầu tư công.</w:t>
      </w:r>
    </w:p>
    <w:p>
      <w:pPr>
        <w:pStyle w:val="Normal(Web)"/>
        <w:pBdr/>
        <w:spacing w:line="352" w:lineRule="auto"/>
        <w:rPr>
          <w:rFonts w:ascii="Arial" w:hAnsi="Arial" w:eastAsia="Arial" w:cs="Arial"/>
          <w:sz w:val="22"/>
        </w:rPr>
      </w:pPr>
      <w:r>
        <w:rPr>
          <w:rFonts w:ascii="Arial" w:hAnsi="Arial" w:eastAsia="Arial" w:cs="Arial"/>
          <w:sz w:val="22"/>
        </w:rPr>
        <w:t xml:space="preserve">3. Quyết định và điều chỉnh tổng thể kế hoạch đầu tư công trung hạn và hằng năm.</w:t>
      </w:r>
    </w:p>
    <w:p>
      <w:pPr>
        <w:pStyle w:val="Normal(Web)"/>
        <w:pBdr/>
        <w:spacing w:line="352" w:lineRule="auto"/>
        <w:rPr>
          <w:rFonts w:ascii="Arial" w:hAnsi="Arial" w:eastAsia="Arial" w:cs="Arial"/>
          <w:sz w:val="22"/>
        </w:rPr>
      </w:pPr>
      <w:r>
        <w:rPr>
          <w:rFonts w:ascii="Arial" w:hAnsi="Arial" w:eastAsia="Arial" w:cs="Arial"/>
          <w:sz w:val="22"/>
        </w:rPr>
        <w:t xml:space="preserve">4. Điều chỉnh tiêu chí phân loại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5. Giám sát việc thực hiện kế hoạch đầu tư công, chương trình mục tiêu quốc gia, dự án quan trọng quốc gia; giám sát việc thực hiện pháp luật về đầu tư công.</w:t>
      </w:r>
    </w:p>
    <w:p>
      <w:pPr>
        <w:pStyle w:val="Normal(Web)"/>
        <w:pBdr/>
        <w:spacing w:line="352" w:lineRule="auto"/>
        <w:rPr>
          <w:rFonts w:ascii="Arial" w:hAnsi="Arial" w:eastAsia="Arial" w:cs="Arial"/>
          <w:sz w:val="22"/>
        </w:rPr>
      </w:pPr>
      <w:r>
        <w:rPr>
          <w:rFonts w:ascii="Arial" w:hAnsi="Arial" w:eastAsia="Arial" w:cs="Arial"/>
          <w:b/>
          <w:bCs/>
          <w:sz w:val="22"/>
        </w:rPr>
        <w:t xml:space="preserve">Điều 82. Nhiệm vụ, quyền hạn của Ủy ban Thường vụ Quốc hội</w:t>
      </w:r>
    </w:p>
    <w:p>
      <w:pPr>
        <w:pStyle w:val="Normal(Web)"/>
        <w:pBdr/>
        <w:spacing w:line="352" w:lineRule="auto"/>
        <w:rPr>
          <w:rFonts w:ascii="Arial" w:hAnsi="Arial" w:eastAsia="Arial" w:cs="Arial"/>
          <w:sz w:val="22"/>
        </w:rPr>
      </w:pPr>
      <w:r>
        <w:rPr>
          <w:rFonts w:ascii="Arial" w:hAnsi="Arial" w:eastAsia="Arial" w:cs="Arial"/>
          <w:sz w:val="22"/>
        </w:rPr>
        <w:t xml:space="preserve">1. Ban hành nguyên tắc, tiêu chí, định mức phân bổ vốn đầu tư công nguồn ngân sách nhà nước.</w:t>
      </w:r>
    </w:p>
    <w:p>
      <w:pPr>
        <w:pStyle w:val="Normal(Web)"/>
        <w:pBdr/>
        <w:spacing w:line="352" w:lineRule="auto"/>
        <w:rPr>
          <w:rFonts w:ascii="Arial" w:hAnsi="Arial" w:eastAsia="Arial" w:cs="Arial"/>
          <w:sz w:val="22"/>
        </w:rPr>
      </w:pPr>
      <w:r>
        <w:rPr>
          <w:rFonts w:ascii="Arial" w:hAnsi="Arial" w:eastAsia="Arial" w:cs="Arial"/>
          <w:sz w:val="22"/>
        </w:rPr>
        <w:t xml:space="preserve">2. Quyết định điều chỉnh tiêu chí phân loại dự án đầu tư công quy định tại các </w:t>
      </w:r>
      <w:r>
        <w:rPr>
          <w:rFonts w:ascii="Arial" w:hAnsi="Arial" w:eastAsia="Arial" w:cs="Arial"/>
          <w:sz w:val="22"/>
        </w:rPr>
        <w:t xml:space="preserve">điều 9,</w:t>
      </w:r>
      <w:r>
        <w:rPr>
          <w:rFonts w:ascii="Arial" w:hAnsi="Arial" w:eastAsia="Arial" w:cs="Arial"/>
          <w:sz w:val="22"/>
        </w:rPr>
        <w:t xml:space="preserve"> </w:t>
      </w:r>
      <w:r>
        <w:rPr>
          <w:rFonts w:ascii="Arial" w:hAnsi="Arial" w:eastAsia="Arial" w:cs="Arial"/>
          <w:sz w:val="22"/>
        </w:rPr>
        <w:t xml:space="preserve">10 và</w:t>
      </w:r>
      <w:r>
        <w:rPr>
          <w:rFonts w:ascii="Arial" w:hAnsi="Arial" w:eastAsia="Arial" w:cs="Arial"/>
          <w:sz w:val="22"/>
        </w:rPr>
        <w:t xml:space="preserve"> </w:t>
      </w:r>
      <w:r>
        <w:rPr>
          <w:rFonts w:ascii="Arial" w:hAnsi="Arial" w:eastAsia="Arial" w:cs="Arial"/>
          <w:sz w:val="22"/>
        </w:rPr>
        <w:t xml:space="preserve">11 của Luật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Quyết định điều chỉnh kế hoạch đầu tư công hằng năm vốn ngân sách trung ương giữa các Bộ, cơ quan trung ương và địa phương trong trường hợp không thay đổi tổng mức vốn hằng năm đã được Quốc hội quyết định.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 Điều 82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Quyết định bổ sung dự toán ngân sách nhà nước và phân bổ kế hoạch vốn đầu tư công hằng năm từ nguồn tăng thu, tiết kiệm chi ngân sách trung ương cho các Bộ, cơ quan trung ương và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82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Quyết định phân bổ số vốn còn lại chưa phân bổ của kế hoạch đầu tư công trung hạn vốn ngân sách trung ương.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82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6. Quyết định việc phân bổ dự phòng chung kế hoạch đầu tư công trung hạn vốn ngân sách trung ương cho các nhiệm vụ, dự án, đối tượng đầu tư công khác khi bảo đảm nguồn vốn.</w:t>
      </w:r>
    </w:p>
    <w:p>
      <w:pPr>
        <w:pStyle w:val="Normal(Web)"/>
        <w:pBdr/>
        <w:spacing w:line="352" w:lineRule="auto"/>
        <w:rPr>
          <w:rFonts w:ascii="Arial" w:hAnsi="Arial" w:eastAsia="Arial" w:cs="Arial"/>
          <w:sz w:val="22"/>
        </w:rPr>
      </w:pPr>
      <w:r>
        <w:rPr>
          <w:rFonts w:ascii="Arial" w:hAnsi="Arial" w:eastAsia="Arial" w:cs="Arial"/>
          <w:b/>
          <w:bCs/>
          <w:sz w:val="22"/>
        </w:rPr>
        <w:t xml:space="preserve">Điều 83. Nhiệm vụ, quyền hạn của Chính phủ</w:t>
      </w:r>
    </w:p>
    <w:p>
      <w:pPr>
        <w:pStyle w:val="Normal(Web)"/>
        <w:pBdr/>
        <w:spacing w:line="352" w:lineRule="auto"/>
        <w:rPr>
          <w:rFonts w:ascii="Arial" w:hAnsi="Arial" w:eastAsia="Arial" w:cs="Arial"/>
          <w:sz w:val="22"/>
        </w:rPr>
      </w:pPr>
      <w:r>
        <w:rPr>
          <w:rFonts w:ascii="Arial" w:hAnsi="Arial" w:eastAsia="Arial" w:cs="Arial"/>
          <w:sz w:val="22"/>
        </w:rPr>
        <w:t xml:space="preserve">1. Thống nhất quản lý nhà nước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2. Trình Quốc hội ban hành luật, nghị quyết; trình Ủy ban Thường vụ Quốc hội ban hành pháp lệnh, nghị quyết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3. Ban hành văn bản pháp luật về quản lý đầu tư công theo thẩm quyền.</w:t>
      </w:r>
    </w:p>
    <w:p>
      <w:pPr>
        <w:pStyle w:val="Normal(Web)"/>
        <w:pBdr/>
        <w:spacing w:line="352" w:lineRule="auto"/>
        <w:rPr>
          <w:rFonts w:ascii="Arial" w:hAnsi="Arial" w:eastAsia="Arial" w:cs="Arial"/>
          <w:sz w:val="22"/>
        </w:rPr>
      </w:pPr>
      <w:r>
        <w:rPr>
          <w:rFonts w:ascii="Arial" w:hAnsi="Arial" w:eastAsia="Arial" w:cs="Arial"/>
          <w:sz w:val="22"/>
        </w:rPr>
        <w:t xml:space="preserve">4.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pPr>
        <w:pStyle w:val="Normal(Web)"/>
        <w:pBdr/>
        <w:spacing w:line="352" w:lineRule="auto"/>
        <w:rPr>
          <w:rFonts w:ascii="Arial" w:hAnsi="Arial" w:eastAsia="Arial" w:cs="Arial"/>
          <w:sz w:val="22"/>
        </w:rPr>
      </w:pPr>
      <w:r>
        <w:rPr>
          <w:rFonts w:ascii="Arial" w:hAnsi="Arial" w:eastAsia="Arial" w:cs="Arial"/>
          <w:sz w:val="22"/>
        </w:rPr>
        <w:t xml:space="preserve">5. Trình Quốc hội quyết định chủ trương đầu tư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6. Quyết định chủ trương đầu tư chương trình đầu tư công theo thẩm quyền quy định tại Luật này.</w:t>
      </w:r>
    </w:p>
    <w:p>
      <w:pPr>
        <w:pStyle w:val="Normal(Web)"/>
        <w:pBdr/>
        <w:spacing w:line="352" w:lineRule="auto"/>
        <w:rPr>
          <w:rFonts w:ascii="Arial" w:hAnsi="Arial" w:eastAsia="Arial" w:cs="Arial"/>
          <w:sz w:val="22"/>
        </w:rPr>
      </w:pPr>
      <w:r>
        <w:rPr>
          <w:rFonts w:ascii="Arial" w:hAnsi="Arial" w:eastAsia="Arial" w:cs="Arial"/>
          <w:sz w:val="22"/>
        </w:rPr>
        <w:t xml:space="preserve">7. Lập và trình Quốc hội quyết định, điều chỉnh tổng thể kế hoạch đầu tư công trung hạn và hằng năm.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8. Lập và trình Ủy ban Thường vụ Quốc hội quyết định, điều chỉnh kế hoạch đầu tư công hằng năm trong trường hợp không thay đổi tổng mức vốn hằng năm đã được Quốc hội quyết định.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8 Điều 83 bị bãi bỏ bởi Điểm a Khoản 34 Điều 7 Luật số 90/2025/QH15</w:t>
      </w:r>
      <w:r>
        <w:rPr>
          <w:rFonts w:ascii="Arial" w:hAnsi="Arial" w:eastAsia="Arial" w:cs="Arial"/>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9. Tổ chức thực hiện kế hoạch đầu tư công trung hạn và hằng năm. Quyết định phân bổ, giao chi tiết số vốn còn lại chưa phân bổ chi tiết của kế hoạch đầu tư công trung hạn và hằng năm vốn ngân sách trung 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9 Điều 83 được sửa đổi, bổ sung bởi Điểm b Khoản 34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10. Báo cáo Quốc hội về tình hình thực hiện kế hoạch đầu tư công trung hạn và hằng năm, chương trình mục tiêu quốc gia, dự án quan trọng quốc gia.</w:t>
      </w:r>
    </w:p>
    <w:p>
      <w:pPr>
        <w:pStyle w:val="Normal(Web)"/>
        <w:pBdr/>
        <w:spacing w:line="352" w:lineRule="auto"/>
        <w:rPr>
          <w:rFonts w:ascii="Arial" w:hAnsi="Arial" w:eastAsia="Arial" w:cs="Arial"/>
          <w:sz w:val="22"/>
        </w:rPr>
      </w:pPr>
      <w:r>
        <w:rPr>
          <w:rFonts w:ascii="Arial" w:hAnsi="Arial" w:eastAsia="Arial" w:cs="Arial"/>
          <w:sz w:val="22"/>
        </w:rPr>
        <w:t xml:space="preserve">11.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12. Quy định việc kiểm điểm trách nhiệm, điều chuyển cán bộ, công chức, viên chức và người lao động không hoàn thành chức trách, nhiệm vụ được giao dẫn đến chương trình, nhiệm vụ, dự án không hoàn thành tiến độ theo kế hoạch được giao.</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12 Điều 83 được bổ sung bởi Điểm c Khoản 34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84. Nhiệm vụ, quyền hạn của Thủ tướng Chính phủ</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Quyết định chủ trương đầu tư dự án theo thẩm quyền quy định tại Điều 18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84 được sửa đổi, bổ sung bởi Điểm a Khoản 35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Giao kế hoạch đầu tư công trung hạn và hằng năm vốn ngân sách nhà nước, giao dự toán ngân sách nhà nước và kế hoạch vốn đầu tư công từ nguồn tăng thu, tiết kiệm chi ngân sách trung ương cho các Bộ, cơ quan trung ương và địa phương. </w:t>
      </w:r>
    </w:p>
    <w:p>
      <w:pPr>
        <w:pStyle w:val="Normal(Web)"/>
        <w:pBdr/>
        <w:spacing w:line="352" w:lineRule="auto"/>
        <w:rPr>
          <w:rFonts w:ascii="Arial" w:hAnsi="Arial" w:eastAsia="Arial" w:cs="Arial"/>
          <w:sz w:val="22"/>
        </w:rPr>
      </w:pPr>
      <w:r>
        <w:rPr>
          <w:rFonts w:ascii="Arial" w:hAnsi="Arial" w:eastAsia="Arial" w:cs="Arial"/>
          <w:sz w:val="22"/>
        </w:rPr>
        <w:t xml:space="preserve">3. Quyết định giao một Ủy ban nhân dân cấp tỉnh là cơ quan chủ quản thực hiện dự án trên địa bàn từ 02 đơn vị hành chính cấp tỉnh trở lên.</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Quyết định điều chỉnh kế hoạch đầu tư công trung hạn vốn ngân sách trung ương giữa các Bộ, cơ quan trung ương và địa phương trong trường hợp không vượt tổng mức vốn trung hạn đã được Quốc hội quyết định.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84 bị bãi bỏ bởi Điểm b Khoản 35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Quyết định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84 bị bãi bỏ bởi Điểm b Khoản 35 Điều 7 Luật số 90/2025/QH15</w:t>
      </w:r>
      <w:r>
        <w:rPr>
          <w:rFonts w:ascii="Arial" w:hAnsi="Arial" w:eastAsia="Arial" w:cs="Arial"/>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85. Nhiệm vụ, quyền hạn của Bộ Tài chính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Bộ Tài chính là cơ quan đầu mối giúp Chính phủ thực hiện quản lý nhà nước về đầu tư công và có nhiệm vụ, quyền hạn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Ban hành hoặc trình cấp có thẩm quyền ban hành văn bản pháp luật liên quan đến đầu tư công, các nguyên tắc, tiêu chí, định mức phân bổ và sử dụng vốn đầu tư công;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Báo cáo Chính phủ xác định vốn đầu tư ngân sách nhà nước chi cho đầu tư công của quốc gia theo từng ngành, lĩnh vực trong kế hoạch đầu tư công trung hạn và hằng năm;</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Tổng hợp trình Chính phủ, Thủ tướng Chính phủ kế hoạch đầu tư công trung hạn và hằng năm của quốc gia; trình Chính phủ, Thủ tướng Chính phủ giao kế hoạch đầu tư công nguồn ngân sách nhà nước;</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4. Tổng hợp trình Thủ tướng Chính phủ điều chỉnh kế hoạch đầu tư công trung hạn của quốc gia, trình Chính phủ điều chỉnh kế hoạch đầu tư công hằng năm của quốc gia, trình Chính phủ, Thủ tướng Chính phủ xem xét, báo cáo Quốc hội điều chỉnh kế hoạch đầu tư công trung hạn và hằng năm của quốc gia theo thẩm quyền quy định tại Điều 71 của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Chủ trì, phối hợp với các cơ quan liên quan thẩm định, đánh giá nguồn vốn và khả năng cân đối vốn theo quy định tại Điều 36 của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7. Tổ chức thực hiện, theo dõi, kiểm tra, giám sát, đánh giá kế hoạch, chương trình, dự án và các nhiệm vụ quản lý nhà nước khác về đầu tư công;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8. Trình cấp có thẩm quyền ban hành hoặc ban hành theo thẩm quyền quy định về quản lý, thanh toán, quyết toán dự án sử dụng vốn đầu tư công;</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9. Báo cáo Chính phủ tình hình giải ngân, quyết toán chương trình,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85 được sửa đổi, bổ sung bởi Khoản 36 Điều 7 Luật số 90/2025/QH15</w:t>
      </w:r>
      <w:r>
        <w:rPr>
          <w:rFonts w:ascii="Arial" w:hAnsi="Arial" w:eastAsia="Arial" w:cs="Arial"/>
          <w:color w:val="F96606"/>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b/>
          <w:bCs/>
          <w:sz w:val="22"/>
          <w:shd w:val="clear" w:color="auto" w:fill="CACACA"/>
        </w:rPr>
        <w:t xml:space="preserve">Điều 86. Nhiệm vụ, quyền hạn của Bộ Tài chính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86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Phối hợp với Bộ Kế hoạch và Đầu tư thực hiện các nhiệm vụ, quyền hạn quy định tại </w:t>
      </w:r>
      <w:r>
        <w:rPr>
          <w:rFonts w:ascii="Arial" w:hAnsi="Arial" w:eastAsia="Arial" w:cs="Arial"/>
          <w:sz w:val="22"/>
          <w:shd w:val="clear" w:color="auto" w:fill="CACACA"/>
        </w:rPr>
        <w:t xml:space="preserve">Điều 85 của Luật này</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86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Phối hợp với Bộ Kế hoạch và Đầu tư báo cáo Chính phủ xác định vốn đầu tư nguồn ngân sách nhà nước chi cho đầu tư công của quốc gia theo từng ngành, lĩnh vực trong kế hoạch đầu tư công trung hạn và hằng năm.</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86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Chủ trì trình cấp có thẩm quyền ban hành hoặc ban hành theo thẩm quyền quy định về quản lý, thanh toán, quyết toán dự án sử dụng vốn đầu tư công.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86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Báo cáo Chính phủ tình hình giải ngân, quyết toán chương trình,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86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87. Nhiệm vụ, quyền hạn của Bộ, cơ quan trung ương</w:t>
      </w:r>
    </w:p>
    <w:p>
      <w:pPr>
        <w:pStyle w:val="Normal(Web)"/>
        <w:pBdr/>
        <w:spacing w:line="352" w:lineRule="auto"/>
        <w:rPr>
          <w:rFonts w:ascii="Arial" w:hAnsi="Arial" w:eastAsia="Arial" w:cs="Arial"/>
          <w:sz w:val="22"/>
        </w:rPr>
      </w:pPr>
      <w:r>
        <w:rPr>
          <w:rFonts w:ascii="Arial" w:hAnsi="Arial" w:eastAsia="Arial" w:cs="Arial"/>
          <w:sz w:val="22"/>
        </w:rPr>
        <w:t xml:space="preserve">1. Thực hiện chức năng quản lý nhà nước về đầu tư công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 Ban hành, hướng dẫn, kiểm tra, giám sát việc thực hiện tiêu chuẩn, quy chuẩn, định mức kinh tế - kỹ thuật.</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Chủ trì, phối hợp với các cơ quan liên quan thẩm định, đánh giá nguồn vốn và khả năng cân đối vốn các dự án theo quy định tại Điều 36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3 Điều 87 được sửa đổi, bổ sung bởi Khoản 37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Quyết định chủ trương đầu tư dự án theo quy định tại </w:t>
      </w:r>
      <w:r>
        <w:rPr>
          <w:rFonts w:ascii="Arial" w:hAnsi="Arial" w:eastAsia="Arial" w:cs="Arial"/>
          <w:sz w:val="22"/>
        </w:rPr>
        <w:t xml:space="preserve">khoản  4 Điều 18 của Luật này</w:t>
      </w:r>
      <w:r>
        <w:rPr>
          <w:rFonts w:ascii="Arial" w:hAnsi="Arial" w:eastAsia="Arial" w:cs="Arial"/>
          <w:sz w:val="22"/>
        </w:rPr>
        <w:t xml:space="preserve"> và quyết định đầu tư dự án theo quy định tại </w:t>
      </w:r>
      <w:r>
        <w:rPr>
          <w:rFonts w:ascii="Arial" w:hAnsi="Arial" w:eastAsia="Arial" w:cs="Arial"/>
          <w:sz w:val="22"/>
        </w:rPr>
        <w:t xml:space="preserve">khoản 2 Điều 38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5. Tổ chức lập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6. Theo dõi, đánh giá, giám sát, kiểm tra, thanh tra tình hình thực hiện kế hoạch, chương trình, dự án thuộc phạm vi quản lý.</w:t>
      </w:r>
    </w:p>
    <w:p>
      <w:pPr>
        <w:pStyle w:val="Normal(Web)"/>
        <w:pBdr/>
        <w:spacing w:line="352" w:lineRule="auto"/>
        <w:rPr>
          <w:rFonts w:ascii="Arial" w:hAnsi="Arial" w:eastAsia="Arial" w:cs="Arial"/>
          <w:sz w:val="22"/>
        </w:rPr>
      </w:pPr>
      <w:r>
        <w:rPr>
          <w:rFonts w:ascii="Arial" w:hAnsi="Arial" w:eastAsia="Arial" w:cs="Arial"/>
          <w:sz w:val="22"/>
        </w:rPr>
        <w:t xml:space="preserve">7. Báo cáo tình hình và kết quả thực hiện kế hoạch,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8. Phối hợp với Bộ, cơ quan trung ương và địa phương thực hiện kế hoạch, chương trình, dự án theo chức năng, nhiệm vụ được giao.</w:t>
      </w:r>
    </w:p>
    <w:p>
      <w:pPr>
        <w:pStyle w:val="Normal(Web)"/>
        <w:pBdr/>
        <w:spacing w:line="352" w:lineRule="auto"/>
        <w:rPr>
          <w:rFonts w:ascii="Arial" w:hAnsi="Arial" w:eastAsia="Arial" w:cs="Arial"/>
          <w:sz w:val="22"/>
        </w:rPr>
      </w:pPr>
      <w:r>
        <w:rPr>
          <w:rFonts w:ascii="Arial" w:hAnsi="Arial" w:eastAsia="Arial" w:cs="Arial"/>
          <w:b/>
          <w:bCs/>
          <w:sz w:val="22"/>
        </w:rPr>
        <w:t xml:space="preserve">Điều 88. Nhiệm vụ, quyền hạn của Hội đồng nhân dân các cấp</w:t>
      </w:r>
    </w:p>
    <w:p>
      <w:pPr>
        <w:pStyle w:val="Normal(Web)"/>
        <w:pBdr/>
        <w:spacing w:line="352" w:lineRule="auto"/>
        <w:rPr>
          <w:rFonts w:ascii="Arial" w:hAnsi="Arial" w:eastAsia="Arial" w:cs="Arial"/>
          <w:sz w:val="22"/>
        </w:rPr>
      </w:pPr>
      <w:r>
        <w:rPr>
          <w:rFonts w:ascii="Arial" w:hAnsi="Arial" w:eastAsia="Arial" w:cs="Arial"/>
          <w:sz w:val="22"/>
        </w:rPr>
        <w:t xml:space="preserve">1. Quyết định chủ trương đầu tư chương trình, dự án theo thẩm quyền quy định tại Luật này.</w:t>
      </w:r>
    </w:p>
    <w:p>
      <w:pPr>
        <w:pStyle w:val="Normal(Web)"/>
        <w:pBdr/>
        <w:spacing w:line="352" w:lineRule="auto"/>
        <w:rPr>
          <w:rFonts w:ascii="Arial" w:hAnsi="Arial" w:eastAsia="Arial" w:cs="Arial"/>
          <w:sz w:val="22"/>
        </w:rPr>
      </w:pPr>
      <w:r>
        <w:rPr>
          <w:rFonts w:ascii="Arial" w:hAnsi="Arial" w:eastAsia="Arial" w:cs="Arial"/>
          <w:sz w:val="22"/>
        </w:rPr>
        <w:t xml:space="preserve">2. Xem xét, cho ý kiến về dự kiến kế hoạch đầu tư công trung hạn và hằng năm của địa phương, bao gồm danh mục và mức vốn bố trí cho từng dự án sử dụng vốn ngân sách trung ương bổ sung có mục tiêu.</w:t>
      </w:r>
    </w:p>
    <w:p>
      <w:pPr>
        <w:pStyle w:val="Normal(Web)"/>
        <w:pBdr/>
        <w:spacing w:line="352" w:lineRule="auto"/>
        <w:rPr>
          <w:rFonts w:ascii="Arial" w:hAnsi="Arial" w:eastAsia="Arial" w:cs="Arial"/>
          <w:sz w:val="22"/>
        </w:rPr>
      </w:pPr>
      <w:r>
        <w:rPr>
          <w:rFonts w:ascii="Arial" w:hAnsi="Arial" w:eastAsia="Arial" w:cs="Arial"/>
          <w:sz w:val="22"/>
        </w:rPr>
        <w:t xml:space="preserve">3. Quyết định kế hoạch đầu tư công trung hạn và hằng năm của địa phương, bao gồm danh mục và mức vốn bố trí cho từng dự án sử dụng vốn ngân sách địa phương.</w:t>
      </w:r>
    </w:p>
    <w:p>
      <w:pPr>
        <w:pStyle w:val="Normal(Web)"/>
        <w:pBdr/>
        <w:spacing w:line="352" w:lineRule="auto"/>
        <w:rPr>
          <w:rFonts w:ascii="Arial" w:hAnsi="Arial" w:eastAsia="Arial" w:cs="Arial"/>
          <w:sz w:val="22"/>
        </w:rPr>
      </w:pPr>
      <w:r>
        <w:rPr>
          <w:rFonts w:ascii="Arial" w:hAnsi="Arial" w:eastAsia="Arial" w:cs="Arial"/>
          <w:sz w:val="22"/>
        </w:rPr>
        <w:t xml:space="preserve">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pPr>
        <w:pStyle w:val="Normal(Web)"/>
        <w:pBdr/>
        <w:spacing w:line="352" w:lineRule="auto"/>
        <w:rPr>
          <w:rFonts w:ascii="Arial" w:hAnsi="Arial" w:eastAsia="Arial" w:cs="Arial"/>
          <w:sz w:val="22"/>
        </w:rPr>
      </w:pPr>
      <w:r>
        <w:rPr>
          <w:rFonts w:ascii="Arial" w:hAnsi="Arial" w:eastAsia="Arial" w:cs="Arial"/>
          <w:b/>
          <w:bCs/>
          <w:sz w:val="22"/>
        </w:rPr>
        <w:t xml:space="preserve">Điều 89. Nhiệm vụ, quyền hạn của Ủy ban nhân dân cấp tỉnh</w:t>
      </w:r>
    </w:p>
    <w:p>
      <w:pPr>
        <w:pStyle w:val="Normal(Web)"/>
        <w:pBdr/>
        <w:spacing w:line="352" w:lineRule="auto"/>
        <w:rPr>
          <w:rFonts w:ascii="Arial" w:hAnsi="Arial" w:eastAsia="Arial" w:cs="Arial"/>
          <w:sz w:val="22"/>
        </w:rPr>
      </w:pPr>
      <w:r>
        <w:rPr>
          <w:rFonts w:ascii="Arial" w:hAnsi="Arial" w:eastAsia="Arial" w:cs="Arial"/>
          <w:sz w:val="22"/>
        </w:rPr>
        <w:t xml:space="preserve">1. Thực hiện quản lý nhà nước về đầu tư công trên địa bàn theo quy định của pháp luật.</w:t>
      </w:r>
    </w:p>
    <w:p>
      <w:pPr>
        <w:pStyle w:val="Normal(Web)"/>
        <w:pBdr/>
        <w:spacing w:line="352" w:lineRule="auto"/>
        <w:rPr>
          <w:rFonts w:ascii="Arial" w:hAnsi="Arial" w:eastAsia="Arial" w:cs="Arial"/>
          <w:sz w:val="22"/>
        </w:rPr>
      </w:pPr>
      <w:r>
        <w:rPr>
          <w:rFonts w:ascii="Arial" w:hAnsi="Arial" w:eastAsia="Arial" w:cs="Arial"/>
          <w:sz w:val="22"/>
        </w:rPr>
        <w:t xml:space="preserve">2. Trình Hội đồng nhân dân cấp tỉnh các nội dung sau đây:</w:t>
      </w:r>
    </w:p>
    <w:p>
      <w:pPr>
        <w:pStyle w:val="Normal(Web)"/>
        <w:pBdr/>
        <w:spacing w:line="352" w:lineRule="auto"/>
        <w:rPr>
          <w:rFonts w:ascii="Arial" w:hAnsi="Arial" w:eastAsia="Arial" w:cs="Arial"/>
          <w:sz w:val="22"/>
        </w:rPr>
      </w:pPr>
      <w:r>
        <w:rPr>
          <w:rFonts w:ascii="Arial" w:hAnsi="Arial" w:eastAsia="Arial" w:cs="Arial"/>
          <w:sz w:val="22"/>
        </w:rPr>
        <w:t xml:space="preserve">a) Quyết định chủ trương đầu tư chương trình, dự án theo thẩm quyền quy định của Luật này;</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Xem xét, có ý kiến về chủ trương đầu tư dự án thuộc thẩm quyền quyết định chủ trương đầu tư của Thủ tướng Chính phủ theo quy định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b Khoản 2 Điều 89 bị bãi bỏ bởi Điểm a Khoản 38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c) Xem xét, quyết định kế hoạch đầu tư công trung hạn và hằng năm theo danh mục và mức vốn bố trí cho từng dự án do địa phương quản lý.</w:t>
      </w:r>
    </w:p>
    <w:p>
      <w:pPr>
        <w:pStyle w:val="Normal(Web)"/>
        <w:pBdr/>
        <w:spacing w:line="352" w:lineRule="auto"/>
        <w:rPr>
          <w:rFonts w:ascii="Arial" w:hAnsi="Arial" w:eastAsia="Arial" w:cs="Arial"/>
          <w:sz w:val="22"/>
        </w:rPr>
      </w:pPr>
      <w:r>
        <w:rPr>
          <w:rFonts w:ascii="Arial" w:hAnsi="Arial" w:eastAsia="Arial" w:cs="Arial"/>
          <w:sz w:val="22"/>
        </w:rPr>
        <w:t xml:space="preserve">3. Quyết định chủ trương đầu tư dự án thuộc thẩm quyền quản lý theo quy định tại Luật này, báo cáo Hội đồng nhân dân cấp tỉnh tại kỳ họp gần nhất.</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89 bị bãi bỏ bởi Điểm a Khoản 38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89 bị bãi bỏ bởi Điểm a Khoản 38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6. Tổ chức thực hiện và theo dõi, đánh giá, giám sát, kiểm tra, thanh tra tình hình thực hiện kế hoạch, chương trình, dự án thuộc phạm vi quản lý; phối hợp với Bộ, cơ quan trung ương tổ chức thực hiện, theo dõi, kiểm tra, đánh giá chương trình, dự án trên địa bàn tỉnh.</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7. Chủ tịch Ủy ban nhân dân cấp tỉnh có các nhiệm vụ, quyền hạn sau đây: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Quyết định đầu tư dự án theo thẩm quyền quy định tại Luật này;</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Được ủy quyền cho cấp phó, Chủ tịch ủy ban nhân dân cấp xã hoặc người đứng đầu cơ quan chuyên môn quyết định đầu tư đối với dự án nhóm B, nhóm C thuộc cấp tỉnh quản lý;</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Được giao một ủy ban nhân dân cấp xã là cơ quan chủ quản thực hiện dự án trên địa bàn từ 02 đơn vị hành chính cấp xã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7 Điều 89 được sửa đổi, bổ sung bởi Điểm b Khoản 38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90. Nhiệm vụ, quyền hạn của ủy ban nhân dân cấp xã</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Tổ chức lập kế hoạch đầu tư công trung hạn và hằng năm thuộc cấp mình quản lý.</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Tổ chức thẩm định dự án thuộc cấp mình quản lý.</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Trình Hội đồng nhân dân cấp xã quyết định kế hoạch đầu tư công trung hạn và hằng năm vốn ngân sách địa phương do cấp mình quản lý.</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4. Quyết định chủ trương đầu tư dự án thuộc thẩm quyền quản lý theo quy định tại Luật này, báo cáo Hội đồng nhân dân cấp xã tại kỳ họp gần nhất.</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Tổ chức thực hiện, theo dõi, đánh giá, kiểm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6. Chủ tịch ủy ban nhân dân cấp xã quyết định đầu tư dự án theo thẩm quyền quy định tại Điều 38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90 được sửa đổi, bổ sung bởi Khoản 39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91. Nhiệm vụ, quyền hạn của Ủy ban Mặt trận Tổ quốc Việt Nam</w:t>
      </w:r>
    </w:p>
    <w:p>
      <w:pPr>
        <w:pStyle w:val="Normal(Web)"/>
        <w:pBdr/>
        <w:spacing w:line="352" w:lineRule="auto"/>
        <w:rPr>
          <w:rFonts w:ascii="Arial" w:hAnsi="Arial" w:eastAsia="Arial" w:cs="Arial"/>
          <w:sz w:val="22"/>
        </w:rPr>
      </w:pPr>
      <w:r>
        <w:rPr>
          <w:rFonts w:ascii="Arial" w:hAnsi="Arial" w:eastAsia="Arial" w:cs="Arial"/>
          <w:sz w:val="22"/>
        </w:rPr>
        <w:t xml:space="preserve">1. Chủ trì tổ chức giám sát đầu tư của cộng đồng và phản biện xã hội đối với các chương trình, dự án theo quy định của Luật này, </w:t>
      </w:r>
      <w:r>
        <w:rPr>
          <w:rFonts w:ascii="Arial" w:hAnsi="Arial" w:eastAsia="Arial" w:cs="Arial"/>
          <w:sz w:val="22"/>
        </w:rPr>
        <w:t xml:space="preserve">Luật Mặt trận Tổ quốc Việt Nam</w:t>
      </w:r>
      <w:r>
        <w:rPr>
          <w:rFonts w:ascii="Arial" w:hAnsi="Arial" w:eastAsia="Arial" w:cs="Arial"/>
          <w:sz w:val="22"/>
        </w:rPr>
        <w:t xml:space="preserve"> và quy định khác của pháp luật có liên quan.</w:t>
      </w:r>
    </w:p>
    <w:p>
      <w:pPr>
        <w:pStyle w:val="Normal(Web)"/>
        <w:pBdr/>
        <w:spacing w:line="352" w:lineRule="auto"/>
        <w:rPr>
          <w:rFonts w:ascii="Arial" w:hAnsi="Arial" w:eastAsia="Arial" w:cs="Arial"/>
          <w:sz w:val="22"/>
        </w:rPr>
      </w:pPr>
      <w:r>
        <w:rPr>
          <w:rFonts w:ascii="Arial" w:hAnsi="Arial" w:eastAsia="Arial" w:cs="Arial"/>
          <w:sz w:val="22"/>
        </w:rPr>
        <w:t xml:space="preserve">2. Tổ chức lấy ý kiến cộng đồng về chủ trương đầu tư các chương trình, dự án trên địa bàn theo quy định của Luật này và quy định của pháp luật về dân chủ ở cơ sở.</w:t>
      </w:r>
    </w:p>
    <w:p>
      <w:pPr>
        <w:pStyle w:val="Normal(Web)"/>
        <w:pBdr/>
        <w:spacing w:line="352" w:lineRule="auto"/>
        <w:rPr>
          <w:rFonts w:ascii="Arial" w:hAnsi="Arial" w:eastAsia="Arial" w:cs="Arial"/>
          <w:sz w:val="22"/>
        </w:rPr>
      </w:pPr>
      <w:r>
        <w:rPr>
          <w:rFonts w:ascii="Arial" w:hAnsi="Arial" w:eastAsia="Arial" w:cs="Arial"/>
          <w:b/>
          <w:bCs/>
          <w:sz w:val="22"/>
        </w:rPr>
        <w:t xml:space="preserve">Điều 92. Quyền và trách nhiệm của cơ quan, tổ chức, cá nhân trong việc đề xuất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1. Đề xuất chương trình, dự án phù hợp với chiến lược, kế hoạch phát triển kinh tế - xã hội và quy hoạch có liên quan theo quy định của pháp luật về quy hoạch trong từng thời kỳ.</w:t>
      </w:r>
    </w:p>
    <w:p>
      <w:pPr>
        <w:pStyle w:val="Normal(Web)"/>
        <w:pBdr/>
        <w:spacing w:line="352" w:lineRule="auto"/>
        <w:rPr>
          <w:rFonts w:ascii="Arial" w:hAnsi="Arial" w:eastAsia="Arial" w:cs="Arial"/>
          <w:sz w:val="22"/>
        </w:rPr>
      </w:pPr>
      <w:r>
        <w:rPr>
          <w:rFonts w:ascii="Arial" w:hAnsi="Arial" w:eastAsia="Arial" w:cs="Arial"/>
          <w:sz w:val="22"/>
        </w:rPr>
        <w:t xml:space="preserve">2. Bảo đảm huy động và cân đối được nguồn lực để thực hiện chương trình, dự án hoàn thành đúng tiến độ, thời gian quy định.</w:t>
      </w:r>
    </w:p>
    <w:p>
      <w:pPr>
        <w:pStyle w:val="Normal(Web)"/>
        <w:pBdr/>
        <w:spacing w:line="352" w:lineRule="auto"/>
        <w:rPr>
          <w:rFonts w:ascii="Arial" w:hAnsi="Arial" w:eastAsia="Arial" w:cs="Arial"/>
          <w:sz w:val="22"/>
        </w:rPr>
      </w:pPr>
      <w:r>
        <w:rPr>
          <w:rFonts w:ascii="Arial" w:hAnsi="Arial" w:eastAsia="Arial" w:cs="Arial"/>
          <w:sz w:val="22"/>
        </w:rPr>
        <w:t xml:space="preserve">3. Đề xuất cấp có thẩm quyền xem xét, quyết định chủ trương đầu tư khi chương trình không trùng lặp với chương trình khác và với nhiệm vụ thường xuyên theo chức năng, nhiệm vụ được giao.</w:t>
      </w:r>
    </w:p>
    <w:p>
      <w:pPr>
        <w:pStyle w:val="Normal(Web)"/>
        <w:pBdr/>
        <w:spacing w:line="352" w:lineRule="auto"/>
        <w:rPr>
          <w:rFonts w:ascii="Arial" w:hAnsi="Arial" w:eastAsia="Arial" w:cs="Arial"/>
          <w:sz w:val="22"/>
        </w:rPr>
      </w:pPr>
      <w:r>
        <w:rPr>
          <w:rFonts w:ascii="Arial" w:hAnsi="Arial" w:eastAsia="Arial" w:cs="Arial"/>
          <w:sz w:val="22"/>
        </w:rPr>
        <w:t xml:space="preserve">4. Chịu trách nhiệm về thông tin, số liệu liên quan đến chương trình, dự án đề xuất.</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b/>
          <w:bCs/>
          <w:sz w:val="22"/>
          <w:shd w:val="clear" w:color="auto" w:fill="CACACA"/>
        </w:rPr>
        <w:t xml:space="preserve">Điều 93. Quyền và trách nhiệm của cơ quan, tổ chức, cá nhân liên quan đến quyết định chủ trương đầu tư</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93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Cơ quan, tổ chức, cá nhân và người đứng đầu tổ chức quyết định chủ trương đầu tư chương trình, dự án đáp ứng quy định của Luật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93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Trường hợp chương trình, dự án có thời gian thực hiện trong 02 kỳ kế hoạch đầu tư công trung hạn liên tiếp, ngoài quy định tại khoản 1 Điều này, cơ quan, tổ chức, cá nhân và người đứng đầu tổ chức quyết định chủ trương đầu tư chương trình, dự án có trách nhiệm sau đây: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93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Quyết định chủ trương đầu tư chương trình, dự án bảo đảm tổng số giá trị tổng mức đầu tư của các chương trình, dự án phải thực hiện trong kế hoạch đầu tư công trung hạn giai đoạn sau không vượt quá 20% số vốn kế hoạch đầu tư công trung hạn giai đoạn trước theo từng nguồn vốn ngân sách trung ương và vốn ngân sách địa phương, trừ chương trình mục tiêu quốc gia, dự án quan trọng quốc gia, dự án sử dụng vốn ODA, vốn vay ưu đãi nước ngoài và dự án sử dụng vốn từ nguồn thu hợp pháp của cơ quan nhà nước, đơn vị sự nghiệp công lập dành để đầu tư;</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93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Đối với chương trình mục tiêu quốc gia, dự án quan trọng quốc gia, thực hiện theo nghị quyết của Quốc hội. Chính phủ trình Quốc hội xem xét, quyết định chủ trương đầu tư chương trình mục tiêu quốc gia, dự án quan trọng quốc gia trên cơ sở khả năng cân đối vốn, đánh giá tác động đến bội chi ngân sách nhà nước và bảo đảm an toàn nợ công;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93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Đối với dự án sử dụng vốn từ nguồn thu hợp pháp của cơ quan nhà nước, đơn vị sự nghiệp công lập thực hiện theo quy định của Chính phủ;</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93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Đối với chương trình, dự án sử dụng vốn ODA, vốn vay ưu đãi nước ngoài, cấp có thẩm quyền quyết định chủ trương đầu tư chương trình, dự án phải thực hiện trong kế hoạch đầu tư công trung hạn giai đoạn sau không vượt quá 20% tổng số vốn nước ngoài của kế hoạch đầu tư công trung hạn giai đoạn trước của cả nước.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93 bị bãi bỏ bởi Khoản 42 Điều 7 Luật số 90/2025/QH15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Trường hợp các chương trình, dự án thực hiện qua 02 kỳ kế hoạch đầu tư công trung hạn liên tiếp quy định tại điểm a, điểm d khoản 2 Điều này thực hiện vượt quá mức 20%, cấp có thẩm quyền quyết định chủ trương đầu tư chương trình, dự án báo cáo Thủ tướng Chính phủ đối với vốn ngân sách trung ương, báo cáo Hội đồng nhân dân các cấp đối với vốn ngân sách địa phương do cấp mình quản lý cho phép phê duyệt nhưng không vượt quá mức 50% tương ứng với quy định tại điểm a, điểm d khoản 2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93 bị bãi bỏ bởi Khoản 42 Điều 7 Luật số 90/2025/QH15</w:t>
      </w:r>
      <w:r>
        <w:rPr>
          <w:rFonts w:ascii="Arial" w:hAnsi="Arial" w:eastAsia="Arial" w:cs="Arial"/>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94. Quyền và trách nhiệm của chủ chương trình, chủ đầu tư liên quan đến lập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Chịu trách nhiệm trước pháp luật về nội dung của hồ sơ trình cấp có thẩm quyền thẩm định, thẩm tra, quyết định.</w:t>
      </w:r>
    </w:p>
    <w:p>
      <w:pPr>
        <w:pStyle w:val="Normal(Web)"/>
        <w:pBdr/>
        <w:spacing w:line="352" w:lineRule="auto"/>
        <w:rPr>
          <w:rFonts w:ascii="Arial" w:hAnsi="Arial" w:eastAsia="Arial" w:cs="Arial"/>
          <w:sz w:val="22"/>
        </w:rPr>
      </w:pPr>
      <w:r>
        <w:rPr>
          <w:rFonts w:ascii="Arial" w:hAnsi="Arial" w:eastAsia="Arial" w:cs="Arial"/>
          <w:sz w:val="22"/>
        </w:rPr>
        <w:t xml:space="preserve">2. Cung cấp các tài liệu cần thiết cho các cơ quan thẩm định, thẩm tra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3. Đề xuất các giải pháp huy động các nguồn vốn để thực hiện chương trình, dự án theo đúng tiến độ, thời gian quy định.</w:t>
      </w:r>
    </w:p>
    <w:p>
      <w:pPr>
        <w:pStyle w:val="Normal(Web)"/>
        <w:pBdr/>
        <w:spacing w:line="352" w:lineRule="auto"/>
        <w:rPr>
          <w:rFonts w:ascii="Arial" w:hAnsi="Arial" w:eastAsia="Arial" w:cs="Arial"/>
          <w:sz w:val="22"/>
        </w:rPr>
      </w:pPr>
      <w:r>
        <w:rPr>
          <w:rFonts w:ascii="Arial" w:hAnsi="Arial" w:eastAsia="Arial" w:cs="Arial"/>
          <w:sz w:val="22"/>
        </w:rPr>
        <w:t xml:space="preserve">4. Chịu trách nhiệm trước pháp luật về lập chương trình, dự án. </w:t>
      </w:r>
    </w:p>
    <w:p>
      <w:pPr>
        <w:pStyle w:val="Normal(Web)"/>
        <w:pBdr/>
        <w:spacing w:line="352" w:lineRule="auto"/>
        <w:rPr>
          <w:rFonts w:ascii="Arial" w:hAnsi="Arial" w:eastAsia="Arial" w:cs="Arial"/>
          <w:sz w:val="22"/>
        </w:rPr>
      </w:pPr>
      <w:r>
        <w:rPr>
          <w:rFonts w:ascii="Arial" w:hAnsi="Arial" w:eastAsia="Arial" w:cs="Arial"/>
          <w:b/>
          <w:bCs/>
          <w:sz w:val="22"/>
        </w:rPr>
        <w:t xml:space="preserve">Điều 95. Quyền và trách nhiệm của cơ quan, tổ chức, cá nhân quyết định đầu tư chương trình,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Quyết định đầu tư hoặc điều chỉnh quyết định đầu tư chương trình, dự án phù hợp với các nội dung về mục tiêu, địa điểm, mức vốn đầu tư công trong chủ trương đầu tư đã được cấp có thẩm quyền quyết định, trừ nhiệm vụ, dự án không phải quyết định chủ trương đầu tư quy định tại khoản 6 Điều 19 của Luật này; phù hợp với khả năng cân đối vốn thuộc nguồn vốn cấp mình quản lý, theo đúng tiêu chuẩn áp dụng, quy chuẩn trong đầu tư và kết quả thẩm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95 được sửa đổi, bổ sung bởi Điểm a Khoản 40 Điều 7 Luật số 90/2025/QH15</w:t>
      </w:r>
      <w:r>
        <w:rPr>
          <w:rFonts w:ascii="Arial" w:hAnsi="Arial" w:eastAsia="Arial" w:cs="Arial"/>
          <w:color w:val="F96606"/>
          <w:sz w:val="22"/>
          <w:shd w:val="clear" w:color="auto" w:fill="FFF8E4"/>
        </w:rPr>
        <w:t xml:space="preserve"> </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Tổ chức thẩm định chương trình, dự án trước khi phê duyệt, bao gồm thẩm định, đánh giá nguồn vốn và khả năng cân đối vốn.</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95 được sửa đổi, bổ sung bởi Điểm b Khoản 40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3. Cân đối vốn để thanh toán các chi phí lập, thẩm định chương trình, dự án thuộc cấp mình quản lý.</w:t>
      </w:r>
    </w:p>
    <w:p>
      <w:pPr>
        <w:pStyle w:val="Normal(Web)"/>
        <w:pBdr/>
        <w:spacing w:line="352" w:lineRule="auto"/>
        <w:rPr>
          <w:rFonts w:ascii="Arial" w:hAnsi="Arial" w:eastAsia="Arial" w:cs="Arial"/>
          <w:sz w:val="22"/>
        </w:rPr>
      </w:pPr>
      <w:r>
        <w:rPr>
          <w:rFonts w:ascii="Arial" w:hAnsi="Arial" w:eastAsia="Arial" w:cs="Arial"/>
          <w:sz w:val="22"/>
        </w:rPr>
        <w:t xml:space="preserve">4. Chỉ đạo chủ chương trình, chủ đầu tư thực hiện chương trình, dự án đúng tiến độ, bảo đảm chất lượng trong phạm vi kế hoạch đầu tư được duyệt.</w:t>
      </w:r>
    </w:p>
    <w:p>
      <w:pPr>
        <w:pStyle w:val="Normal(Web)"/>
        <w:pBdr/>
        <w:spacing w:line="352" w:lineRule="auto"/>
        <w:rPr>
          <w:rFonts w:ascii="Arial" w:hAnsi="Arial" w:eastAsia="Arial" w:cs="Arial"/>
          <w:sz w:val="22"/>
        </w:rPr>
      </w:pPr>
      <w:r>
        <w:rPr>
          <w:rFonts w:ascii="Arial" w:hAnsi="Arial" w:eastAsia="Arial" w:cs="Arial"/>
          <w:sz w:val="22"/>
        </w:rPr>
        <w:t xml:space="preserve">5. Quyết định việc điều chỉnh, tạm ngừng, hủy bỏ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6. Tổ chức theo dõi, kiểm tra, đánh giá chương trình, dự án và hoạt động của chủ chương trình, chủ đầu tư trong quá trình thực hiện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7. Chịu trách nhiệm trước pháp luật về hành vi vi phạm quy định về thẩm quyền trong quá trình lựa chọn chủ chương trình, chủ đầu tư.</w:t>
      </w:r>
    </w:p>
    <w:p>
      <w:pPr>
        <w:pStyle w:val="Normal(Web)"/>
        <w:pBdr/>
        <w:spacing w:line="352" w:lineRule="auto"/>
        <w:rPr>
          <w:rFonts w:ascii="Arial" w:hAnsi="Arial" w:eastAsia="Arial" w:cs="Arial"/>
          <w:sz w:val="22"/>
        </w:rPr>
      </w:pPr>
      <w:r>
        <w:rPr>
          <w:rFonts w:ascii="Arial" w:hAnsi="Arial" w:eastAsia="Arial" w:cs="Arial"/>
          <w:b/>
          <w:bCs/>
          <w:sz w:val="22"/>
        </w:rPr>
        <w:t xml:space="preserve">Điều 96. Quyền và trách nhiệm của cơ quan, tổ chức, cá nhân liên quan đến tư vấn thiết kế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Tổ chức tư vấn thiết kế có quyền yêu cầu chủ chương trình, chủ đầu tư cung cấp thông tin, tài liệu liên quan đến việc thiết kế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2. Thiết kế chương trình, dự án theo đúng quy chuẩn, tiêu chuẩn áp dụng, định mức và giải pháp kỹ thuật bảo đảm chất lượng; không được thiết kế vượt quá tiêu chuẩn áp dụng, quy chuẩn, định mức quy định.</w:t>
      </w:r>
    </w:p>
    <w:p>
      <w:pPr>
        <w:pStyle w:val="Normal(Web)"/>
        <w:pBdr/>
        <w:spacing w:line="352" w:lineRule="auto"/>
        <w:rPr>
          <w:rFonts w:ascii="Arial" w:hAnsi="Arial" w:eastAsia="Arial" w:cs="Arial"/>
          <w:sz w:val="22"/>
        </w:rPr>
      </w:pPr>
      <w:r>
        <w:rPr>
          <w:rFonts w:ascii="Arial" w:hAnsi="Arial" w:eastAsia="Arial" w:cs="Arial"/>
          <w:sz w:val="22"/>
        </w:rPr>
        <w:t xml:space="preserve">3. Chịu trách nhiệm về kết quả thiết kế chương trình, dự án. </w:t>
      </w:r>
    </w:p>
    <w:p>
      <w:pPr>
        <w:pStyle w:val="Normal(Web)"/>
        <w:pBdr/>
        <w:spacing w:line="352" w:lineRule="auto"/>
        <w:rPr>
          <w:rFonts w:ascii="Arial" w:hAnsi="Arial" w:eastAsia="Arial" w:cs="Arial"/>
          <w:sz w:val="22"/>
        </w:rPr>
      </w:pPr>
      <w:r>
        <w:rPr>
          <w:rFonts w:ascii="Arial" w:hAnsi="Arial" w:eastAsia="Arial" w:cs="Arial"/>
          <w:b/>
          <w:bCs/>
          <w:sz w:val="22"/>
        </w:rPr>
        <w:t xml:space="preserve">Điều 97. Quyền và trách nhiệm của cơ quan, tổ chức, cá nhân liên quan đến thẩm định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Cơ quan, tổ chức, cá nhân liên quan đến thẩm định chương trình, dự án thực hiện việc thẩm định theo quy định của pháp luật, chịu trách nhiệm về kết quả thẩm định và những kiến nghị của mình.</w:t>
      </w:r>
    </w:p>
    <w:p>
      <w:pPr>
        <w:pStyle w:val="Normal(Web)"/>
        <w:pBdr/>
        <w:spacing w:line="352" w:lineRule="auto"/>
        <w:rPr>
          <w:rFonts w:ascii="Arial" w:hAnsi="Arial" w:eastAsia="Arial" w:cs="Arial"/>
          <w:sz w:val="22"/>
        </w:rPr>
      </w:pPr>
      <w:r>
        <w:rPr>
          <w:rFonts w:ascii="Arial" w:hAnsi="Arial" w:eastAsia="Arial" w:cs="Arial"/>
          <w:sz w:val="22"/>
        </w:rPr>
        <w:t xml:space="preserve">2. Việc thẩm định cần bảo đảm tính độc lập, trung thực, khách quan, tuân thủ quy định của Luật này và quy định khác của pháp luật có liên quan.</w:t>
      </w:r>
    </w:p>
    <w:p>
      <w:pPr>
        <w:pStyle w:val="Normal(Web)"/>
        <w:pBdr/>
        <w:spacing w:line="352" w:lineRule="auto"/>
        <w:rPr>
          <w:rFonts w:ascii="Arial" w:hAnsi="Arial" w:eastAsia="Arial" w:cs="Arial"/>
          <w:sz w:val="22"/>
        </w:rPr>
      </w:pPr>
      <w:r>
        <w:rPr>
          <w:rFonts w:ascii="Arial" w:hAnsi="Arial" w:eastAsia="Arial" w:cs="Arial"/>
          <w:b/>
          <w:bCs/>
          <w:sz w:val="22"/>
        </w:rPr>
        <w:t xml:space="preserve">Điều 98. Quyền và trách nhiệm của chủ chương trình, chủ đầu tư trong quản lý, thực hiện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Tổ chức quản lý, thực hiện chương trình, dự án bảo đảm đúng mục tiêu, tiến độ, chất lượng và hiệu quả của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2. Báo cáo, cung cấp thông tin cho các cơ quan quản lý, Ủy ban Mặt trận Tổ quốc Việt Nam các cấp về việc thực hiện chương trình, dự án theo quy định của Luật này và quy định khác của pháp luật có liên quan.</w:t>
      </w:r>
    </w:p>
    <w:p>
      <w:pPr>
        <w:pStyle w:val="Normal(Web)"/>
        <w:pBdr/>
        <w:spacing w:line="352" w:lineRule="auto"/>
        <w:rPr>
          <w:rFonts w:ascii="Arial" w:hAnsi="Arial" w:eastAsia="Arial" w:cs="Arial"/>
          <w:sz w:val="22"/>
        </w:rPr>
      </w:pPr>
      <w:r>
        <w:rPr>
          <w:rFonts w:ascii="Arial" w:hAnsi="Arial" w:eastAsia="Arial" w:cs="Arial"/>
          <w:b/>
          <w:bCs/>
          <w:sz w:val="22"/>
        </w:rPr>
        <w:t xml:space="preserve">Điều 99. Quyền và trách nhiệm của Ban quản lý chương trình, dự án</w:t>
      </w:r>
    </w:p>
    <w:p>
      <w:pPr>
        <w:pStyle w:val="Normal(Web)"/>
        <w:pBdr/>
        <w:spacing w:line="352" w:lineRule="auto"/>
        <w:rPr>
          <w:rFonts w:ascii="Arial" w:hAnsi="Arial" w:eastAsia="Arial" w:cs="Arial"/>
          <w:sz w:val="22"/>
        </w:rPr>
      </w:pPr>
      <w:r>
        <w:rPr>
          <w:rFonts w:ascii="Arial" w:hAnsi="Arial" w:eastAsia="Arial" w:cs="Arial"/>
          <w:sz w:val="22"/>
        </w:rPr>
        <w:t xml:space="preserve">1. Đề xuất các phương án, giải pháp và tổ chức quản lý, thực hiện chương trình, dự án bảo đảm đúng mục tiêu, tiến độ, chất lượng theo ủy quyền của chủ chương trình, chủ đầu tư.</w:t>
      </w:r>
    </w:p>
    <w:p>
      <w:pPr>
        <w:pStyle w:val="Normal(Web)"/>
        <w:pBdr/>
        <w:spacing w:line="352" w:lineRule="auto"/>
        <w:rPr>
          <w:rFonts w:ascii="Arial" w:hAnsi="Arial" w:eastAsia="Arial" w:cs="Arial"/>
          <w:sz w:val="22"/>
        </w:rPr>
      </w:pPr>
      <w:r>
        <w:rPr>
          <w:rFonts w:ascii="Arial" w:hAnsi="Arial" w:eastAsia="Arial" w:cs="Arial"/>
          <w:sz w:val="22"/>
        </w:rPr>
        <w:t xml:space="preserve">2. Báo cáo chủ chương trình, chủ đầu tư về tình hình triển khai thực hiện chương trình, dự án.</w:t>
      </w:r>
    </w:p>
    <w:p>
      <w:pPr>
        <w:pStyle w:val="Normal(Web)"/>
        <w:pBdr/>
        <w:spacing w:line="352" w:lineRule="auto"/>
        <w:rPr>
          <w:rFonts w:ascii="Arial" w:hAnsi="Arial" w:eastAsia="Arial" w:cs="Arial"/>
          <w:sz w:val="22"/>
        </w:rPr>
      </w:pPr>
      <w:r>
        <w:rPr>
          <w:rFonts w:ascii="Arial" w:hAnsi="Arial" w:eastAsia="Arial" w:cs="Arial"/>
          <w:b/>
          <w:bCs/>
          <w:sz w:val="22"/>
        </w:rPr>
        <w:t xml:space="preserve">Điều 100. Quyền và trách nhiệm của cơ quan, tổ chức, cá nhân thực hiện theo dõi, đánh giá và kiểm tra kế hoạch, chương trình, dự án</w:t>
      </w:r>
    </w:p>
    <w:p>
      <w:pPr>
        <w:pStyle w:val="Normal(Web)"/>
        <w:pBdr/>
        <w:shd w:val="clear" w:color="auto" w:fill="FFF88F"/>
        <w:spacing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Người đứng đầu Bộ, cơ quan trung ương và địa phương, Chủ tịch ủy ban nhân dân cấp xã, chủ chương trình, chủ đầu tư chịu trách nhiệm về hậu quả do không tổ chức thực hiện theo dõi, đánh giá, kiểm tra kế hoạch, chương trình, dự án hoặc không báo cáo theo quy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 Điều 100 được sửa đổi, bổ sung bởi Khoản 41 Điều 7 Luật số 90/2025/QH15</w:t>
      </w:r>
      <w:r>
        <w:rPr>
          <w:rFonts w:ascii="Arial" w:hAnsi="Arial" w:eastAsia="Arial" w:cs="Arial"/>
          <w:color w:val="F96606"/>
          <w:sz w:val="22"/>
          <w:shd w:val="clear" w:color="auto" w:fill="FFF8E4"/>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Cơ quan, tổ chức, cá nhân được giao nhiệm vụ thực hiện theo dõi, kiểm tra, đánh giá kế hoạch, chương trình, dự án phải chịu trách nhiệm về nội dung các báo cáo của mình.</w:t>
      </w:r>
    </w:p>
    <w:p>
      <w:pPr>
        <w:pStyle w:val="Normal(Web)"/>
        <w:pBdr/>
        <w:spacing w:line="352" w:lineRule="auto"/>
        <w:rPr>
          <w:rFonts w:ascii="Arial" w:hAnsi="Arial" w:eastAsia="Arial" w:cs="Arial"/>
          <w:sz w:val="22"/>
        </w:rPr>
      </w:pPr>
      <w:r>
        <w:rPr>
          <w:rFonts w:ascii="Arial" w:hAnsi="Arial" w:eastAsia="Arial" w:cs="Arial"/>
          <w:sz w:val="22"/>
        </w:rPr>
        <w:t xml:space="preserve">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pPr>
        <w:pStyle w:val="Normal(Web)"/>
        <w:pBdr/>
        <w:spacing w:line="352" w:lineRule="auto"/>
        <w:rPr>
          <w:rFonts w:ascii="Arial" w:hAnsi="Arial" w:eastAsia="Arial" w:cs="Arial"/>
          <w:sz w:val="22"/>
        </w:rPr>
      </w:pPr>
      <w:r>
        <w:rPr>
          <w:rFonts w:ascii="Arial" w:hAnsi="Arial" w:eastAsia="Arial" w:cs="Arial"/>
          <w:b/>
          <w:bCs/>
          <w:sz w:val="22"/>
        </w:rPr>
        <w:t xml:space="preserve">Điều 101. Hệ thống thông tin và cơ sở dữ liệu quốc gia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pPr>
        <w:pStyle w:val="Normal(Web)"/>
        <w:pBdr/>
        <w:spacing w:line="352" w:lineRule="auto"/>
        <w:rPr>
          <w:rFonts w:ascii="Arial" w:hAnsi="Arial" w:eastAsia="Arial" w:cs="Arial"/>
          <w:sz w:val="22"/>
        </w:rPr>
      </w:pPr>
      <w:r>
        <w:rPr>
          <w:rFonts w:ascii="Arial" w:hAnsi="Arial" w:eastAsia="Arial" w:cs="Arial"/>
          <w:sz w:val="22"/>
        </w:rPr>
        <w:t xml:space="preserve">2. Trách nhiệm xây dựng, quản lý, triển khai và ứng dụng Hệ thống thông tin và cơ sở dữ liệu quốc gia về đầu tư công được quy định như sau:</w:t>
      </w:r>
    </w:p>
    <w:p>
      <w:pPr>
        <w:pStyle w:val="Normal(Web)"/>
        <w:pBdr/>
        <w:spacing w:line="352" w:lineRule="auto"/>
        <w:rPr>
          <w:rFonts w:ascii="Arial" w:hAnsi="Arial" w:eastAsia="Arial" w:cs="Arial"/>
          <w:sz w:val="22"/>
        </w:rPr>
      </w:pPr>
      <w:r>
        <w:rPr>
          <w:rFonts w:ascii="Arial" w:hAnsi="Arial" w:eastAsia="Arial" w:cs="Arial"/>
          <w:sz w:val="22"/>
        </w:rPr>
        <w:t xml:space="preserve">a) Bộ Kế hoạch và Đầu tư tổ chức xây dựng, quản lý, triển khai Hệ thống thông tin và cơ sở dữ liệu quốc gia về đầu tư công;</w:t>
      </w:r>
    </w:p>
    <w:p>
      <w:pPr>
        <w:pStyle w:val="Normal(Web)"/>
        <w:pBdr/>
        <w:spacing w:line="352" w:lineRule="auto"/>
        <w:rPr>
          <w:rFonts w:ascii="Arial" w:hAnsi="Arial" w:eastAsia="Arial" w:cs="Arial"/>
          <w:sz w:val="22"/>
        </w:rPr>
      </w:pPr>
      <w:r>
        <w:rPr>
          <w:rFonts w:ascii="Arial" w:hAnsi="Arial" w:eastAsia="Arial" w:cs="Arial"/>
          <w:sz w:val="22"/>
        </w:rPr>
        <w:t xml:space="preserve">b) Bộ, cơ quan trung ương và địa phương triển khai ứng dụng Hệ thống thông tin và cơ sở dữ liệu quốc gia về đầu tư công trong phạm vi quản lý.</w:t>
      </w:r>
    </w:p>
    <w:p>
      <w:pPr>
        <w:pStyle w:val="Normal(Web)"/>
        <w:pBdr/>
        <w:spacing w:line="352" w:lineRule="auto"/>
        <w:rPr>
          <w:rFonts w:ascii="Arial" w:hAnsi="Arial" w:eastAsia="Arial" w:cs="Arial"/>
          <w:sz w:val="22"/>
        </w:rPr>
      </w:pPr>
      <w:r>
        <w:rPr>
          <w:rFonts w:ascii="Arial" w:hAnsi="Arial" w:eastAsia="Arial" w:cs="Arial"/>
          <w:sz w:val="22"/>
        </w:rPr>
        <w:t xml:space="preserve">3. Thông tin, dữ liệu thuộc Hệ thống thông tin và cơ sở dữ liệu quốc gia về đầu tư công là thông tin, dữ liệu gốc của các chương trình, dự án và kế hoạch đầu tư công.</w:t>
      </w:r>
    </w:p>
    <w:p>
      <w:pPr>
        <w:pStyle w:val="Normal(Web)"/>
        <w:pBdr/>
        <w:spacing w:line="352" w:lineRule="auto"/>
        <w:rPr>
          <w:rFonts w:ascii="Arial" w:hAnsi="Arial" w:eastAsia="Arial" w:cs="Arial"/>
          <w:sz w:val="22"/>
        </w:rPr>
      </w:pPr>
      <w:r>
        <w:rPr>
          <w:rFonts w:ascii="Arial" w:hAnsi="Arial" w:eastAsia="Arial" w:cs="Arial"/>
          <w:sz w:val="22"/>
        </w:rPr>
        <w:t xml:space="preserve">4. Chính phủ quy định chi tiết Điều này.</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VII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ĐIỀU KHOẢN THI HÀNH</w:t>
      </w:r>
    </w:p>
    <w:p>
      <w:pPr>
        <w:pStyle w:val="Normal(Web)"/>
        <w:pBdr/>
        <w:spacing w:line="352" w:lineRule="auto"/>
        <w:rPr>
          <w:rFonts w:ascii="Arial" w:hAnsi="Arial" w:eastAsia="Arial" w:cs="Arial"/>
          <w:sz w:val="22"/>
        </w:rPr>
      </w:pPr>
      <w:r>
        <w:rPr>
          <w:rFonts w:ascii="Arial" w:hAnsi="Arial" w:eastAsia="Arial" w:cs="Arial"/>
          <w:b/>
          <w:bCs/>
          <w:sz w:val="22"/>
        </w:rPr>
        <w:t xml:space="preserve">Điều 102. Hiệu lực thi hành</w:t>
      </w:r>
    </w:p>
    <w:p>
      <w:pPr>
        <w:pStyle w:val="Normal(Web)"/>
        <w:pBdr/>
        <w:spacing w:line="352" w:lineRule="auto"/>
        <w:rPr>
          <w:rFonts w:ascii="Arial" w:hAnsi="Arial" w:eastAsia="Arial" w:cs="Arial"/>
          <w:sz w:val="22"/>
        </w:rPr>
      </w:pPr>
      <w:r>
        <w:rPr>
          <w:rFonts w:ascii="Arial" w:hAnsi="Arial" w:eastAsia="Arial" w:cs="Arial"/>
          <w:sz w:val="22"/>
        </w:rPr>
        <w:t xml:space="preserve">1. Luật này có hiệu lực thi hành từ ngày 01 tháng 01 năm 2025.</w:t>
      </w:r>
    </w:p>
    <w:p>
      <w:pPr>
        <w:pStyle w:val="Normal(Web)"/>
        <w:pBdr/>
        <w:spacing w:line="352" w:lineRule="auto"/>
        <w:rPr>
          <w:rFonts w:ascii="Arial" w:hAnsi="Arial" w:eastAsia="Arial" w:cs="Arial"/>
          <w:sz w:val="22"/>
        </w:rPr>
      </w:pPr>
      <w:r>
        <w:rPr>
          <w:rFonts w:ascii="Arial" w:hAnsi="Arial" w:eastAsia="Arial" w:cs="Arial"/>
          <w:sz w:val="22"/>
        </w:rPr>
        <w:t xml:space="preserve">2. Luật Đầu tư công số </w:t>
      </w:r>
      <w:r>
        <w:rPr>
          <w:rFonts w:ascii="Arial" w:hAnsi="Arial" w:eastAsia="Arial" w:cs="Arial"/>
          <w:sz w:val="22"/>
        </w:rPr>
        <w:t xml:space="preserve">39/2019/QH14</w:t>
      </w:r>
      <w:r>
        <w:rPr>
          <w:rFonts w:ascii="Arial" w:hAnsi="Arial" w:eastAsia="Arial" w:cs="Arial"/>
          <w:sz w:val="22"/>
        </w:rPr>
        <w:t xml:space="preserve"> đã được sửa đổi, bổ sung theo Luật số </w:t>
      </w:r>
      <w:r>
        <w:rPr>
          <w:rFonts w:ascii="Arial" w:hAnsi="Arial" w:eastAsia="Arial" w:cs="Arial"/>
          <w:sz w:val="22"/>
        </w:rPr>
        <w:t xml:space="preserve">64/2020/QH14</w:t>
      </w:r>
      <w:r>
        <w:rPr>
          <w:rFonts w:ascii="Arial" w:hAnsi="Arial" w:eastAsia="Arial" w:cs="Arial"/>
          <w:sz w:val="22"/>
        </w:rPr>
        <w:t xml:space="preserve">, Luật số </w:t>
      </w:r>
      <w:r>
        <w:rPr>
          <w:rFonts w:ascii="Arial" w:hAnsi="Arial" w:eastAsia="Arial" w:cs="Arial"/>
          <w:sz w:val="22"/>
        </w:rPr>
        <w:t xml:space="preserve">72/2020/QH14</w:t>
      </w:r>
      <w:r>
        <w:rPr>
          <w:rFonts w:ascii="Arial" w:hAnsi="Arial" w:eastAsia="Arial" w:cs="Arial"/>
          <w:sz w:val="22"/>
        </w:rPr>
        <w:t xml:space="preserve">, Luật số </w:t>
      </w:r>
      <w:r>
        <w:rPr>
          <w:rFonts w:ascii="Arial" w:hAnsi="Arial" w:eastAsia="Arial" w:cs="Arial"/>
          <w:sz w:val="22"/>
        </w:rPr>
        <w:t xml:space="preserve">03/2022/QH15</w:t>
      </w:r>
      <w:r>
        <w:rPr>
          <w:rFonts w:ascii="Arial" w:hAnsi="Arial" w:eastAsia="Arial" w:cs="Arial"/>
          <w:sz w:val="22"/>
        </w:rPr>
        <w:t xml:space="preserve">, Luật số </w:t>
      </w:r>
      <w:r>
        <w:rPr>
          <w:rFonts w:ascii="Arial" w:hAnsi="Arial" w:eastAsia="Arial" w:cs="Arial"/>
          <w:sz w:val="22"/>
        </w:rPr>
        <w:t xml:space="preserve">27/2023/QH15</w:t>
      </w:r>
      <w:r>
        <w:rPr>
          <w:rFonts w:ascii="Arial" w:hAnsi="Arial" w:eastAsia="Arial" w:cs="Arial"/>
          <w:sz w:val="22"/>
        </w:rPr>
        <w:t xml:space="preserve"> và Luật số </w:t>
      </w:r>
      <w:r>
        <w:rPr>
          <w:rFonts w:ascii="Arial" w:hAnsi="Arial" w:eastAsia="Arial" w:cs="Arial"/>
          <w:sz w:val="22"/>
        </w:rPr>
        <w:t xml:space="preserve">38/2024/QH15</w:t>
      </w:r>
      <w:r>
        <w:rPr>
          <w:rFonts w:ascii="Arial" w:hAnsi="Arial" w:eastAsia="Arial" w:cs="Arial"/>
          <w:sz w:val="22"/>
        </w:rPr>
        <w:t xml:space="preserve"> (sau đây gọi là Luật Đầu tư công số </w:t>
      </w:r>
      <w:r>
        <w:rPr>
          <w:rFonts w:ascii="Arial" w:hAnsi="Arial" w:eastAsia="Arial" w:cs="Arial"/>
          <w:sz w:val="22"/>
        </w:rPr>
        <w:t xml:space="preserve">39/2019/QH14</w:t>
      </w:r>
      <w:r>
        <w:rPr>
          <w:rFonts w:ascii="Arial" w:hAnsi="Arial" w:eastAsia="Arial" w:cs="Arial"/>
          <w:sz w:val="22"/>
        </w:rPr>
        <w:t xml:space="preserve">) hết hiệu lực kể từ ngày Luật này có hiệu lực thi hành, trừ trường hợp quy định tại khoản 2 và khoản 3 Điều 103 của Luật này.</w:t>
      </w:r>
    </w:p>
    <w:p>
      <w:pPr>
        <w:pStyle w:val="Normal(Web)"/>
        <w:pBdr/>
        <w:spacing w:line="352" w:lineRule="auto"/>
        <w:rPr>
          <w:rFonts w:ascii="Arial" w:hAnsi="Arial" w:eastAsia="Arial" w:cs="Arial"/>
          <w:sz w:val="22"/>
        </w:rPr>
      </w:pPr>
      <w:r>
        <w:rPr>
          <w:rFonts w:ascii="Arial" w:hAnsi="Arial" w:eastAsia="Arial" w:cs="Arial"/>
          <w:sz w:val="22"/>
        </w:rPr>
        <w:t xml:space="preserve">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pPr>
        <w:pStyle w:val="Normal(Web)"/>
        <w:pBdr/>
        <w:spacing w:line="352" w:lineRule="auto"/>
        <w:rPr>
          <w:rFonts w:ascii="Arial" w:hAnsi="Arial" w:eastAsia="Arial" w:cs="Arial"/>
          <w:sz w:val="22"/>
        </w:rPr>
      </w:pPr>
      <w:r>
        <w:rPr>
          <w:rFonts w:ascii="Arial" w:hAnsi="Arial" w:eastAsia="Arial" w:cs="Arial"/>
          <w:sz w:val="22"/>
        </w:rPr>
        <w:t xml:space="preserve">4. Sửa đổi, bổ sung </w:t>
      </w:r>
      <w:r>
        <w:rPr>
          <w:rFonts w:ascii="Arial" w:hAnsi="Arial" w:eastAsia="Arial" w:cs="Arial"/>
          <w:sz w:val="22"/>
        </w:rPr>
        <w:t xml:space="preserve">điểm a khoản 4 Điều 67</w:t>
      </w:r>
      <w:r>
        <w:rPr>
          <w:rFonts w:ascii="Arial" w:hAnsi="Arial" w:eastAsia="Arial" w:cs="Arial"/>
          <w:sz w:val="22"/>
        </w:rPr>
        <w:t xml:space="preserve"> của Luật Đất đai số </w:t>
      </w:r>
      <w:r>
        <w:rPr>
          <w:rFonts w:ascii="Arial" w:hAnsi="Arial" w:eastAsia="Arial" w:cs="Arial"/>
          <w:sz w:val="22"/>
        </w:rPr>
        <w:t xml:space="preserve">31/2024/QH15</w:t>
      </w:r>
      <w:r>
        <w:rPr>
          <w:rFonts w:ascii="Arial" w:hAnsi="Arial" w:eastAsia="Arial" w:cs="Arial"/>
          <w:sz w:val="22"/>
        </w:rPr>
        <w:t xml:space="preserve"> đã được sửa đổi, bổ sung một số điều theo Luật số </w:t>
      </w:r>
      <w:r>
        <w:rPr>
          <w:rFonts w:ascii="Arial" w:hAnsi="Arial" w:eastAsia="Arial" w:cs="Arial"/>
          <w:sz w:val="22"/>
        </w:rPr>
        <w:t xml:space="preserve">43/2024/QH15</w:t>
      </w:r>
      <w:r>
        <w:rPr>
          <w:rFonts w:ascii="Arial" w:hAnsi="Arial" w:eastAsia="Arial" w:cs="Arial"/>
          <w:sz w:val="22"/>
        </w:rPr>
        <w:t xml:space="preserve"> như sau:</w:t>
      </w:r>
    </w:p>
    <w:p>
      <w:pPr>
        <w:pStyle w:val="Normal(Web)"/>
        <w:pBdr/>
        <w:spacing w:line="352" w:lineRule="auto"/>
        <w:rPr>
          <w:rFonts w:ascii="Arial" w:hAnsi="Arial" w:eastAsia="Arial" w:cs="Arial"/>
          <w:sz w:val="22"/>
        </w:rPr>
      </w:pPr>
      <w:r>
        <w:rPr>
          <w:rFonts w:ascii="Arial" w:hAnsi="Arial" w:eastAsia="Arial" w:cs="Arial"/>
          <w:sz w:val="22"/>
        </w:rPr>
        <w:t xml:space="preserve">“a)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 Ủy ban nhân dân cấp tỉnh;”.</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Sửa đổi, bổ sung một số điều của Luật Tổ chức chính quyền địa phương số </w:t>
      </w:r>
      <w:r>
        <w:rPr>
          <w:rFonts w:ascii="Arial" w:hAnsi="Arial" w:eastAsia="Arial" w:cs="Arial"/>
          <w:sz w:val="22"/>
          <w:shd w:val="clear" w:color="auto" w:fill="CACACA"/>
        </w:rPr>
        <w:t xml:space="preserve">77/2015/QH13</w:t>
      </w:r>
      <w:r>
        <w:rPr>
          <w:rFonts w:ascii="Arial" w:hAnsi="Arial" w:eastAsia="Arial" w:cs="Arial"/>
          <w:sz w:val="22"/>
          <w:shd w:val="clear" w:color="auto" w:fill="CACACA"/>
        </w:rPr>
        <w:t xml:space="preserve"> đã được sửa đổi, bổ sung một số điều theo Luật số </w:t>
      </w:r>
      <w:r>
        <w:rPr>
          <w:rFonts w:ascii="Arial" w:hAnsi="Arial" w:eastAsia="Arial" w:cs="Arial"/>
          <w:sz w:val="22"/>
          <w:shd w:val="clear" w:color="auto" w:fill="CACACA"/>
        </w:rPr>
        <w:t xml:space="preserve">21/2017/QH14</w:t>
      </w:r>
      <w:r>
        <w:rPr>
          <w:rFonts w:ascii="Arial" w:hAnsi="Arial" w:eastAsia="Arial" w:cs="Arial"/>
          <w:sz w:val="22"/>
          <w:shd w:val="clear" w:color="auto" w:fill="CACACA"/>
        </w:rPr>
        <w:t xml:space="preserve">, Luật số </w:t>
      </w:r>
      <w:r>
        <w:rPr>
          <w:rFonts w:ascii="Arial" w:hAnsi="Arial" w:eastAsia="Arial" w:cs="Arial"/>
          <w:sz w:val="22"/>
          <w:shd w:val="clear" w:color="auto" w:fill="CACACA"/>
        </w:rPr>
        <w:t xml:space="preserve">47/2019/QH14</w:t>
      </w:r>
      <w:r>
        <w:rPr>
          <w:rFonts w:ascii="Arial" w:hAnsi="Arial" w:eastAsia="Arial" w:cs="Arial"/>
          <w:sz w:val="22"/>
          <w:shd w:val="clear" w:color="auto" w:fill="CACACA"/>
        </w:rPr>
        <w:t xml:space="preserve">, Luật số </w:t>
      </w:r>
      <w:r>
        <w:rPr>
          <w:rFonts w:ascii="Arial" w:hAnsi="Arial" w:eastAsia="Arial" w:cs="Arial"/>
          <w:sz w:val="22"/>
          <w:shd w:val="clear" w:color="auto" w:fill="CACACA"/>
        </w:rPr>
        <w:t xml:space="preserve">31/2024/QH15</w:t>
      </w:r>
      <w:r>
        <w:rPr>
          <w:rFonts w:ascii="Arial" w:hAnsi="Arial" w:eastAsia="Arial" w:cs="Arial"/>
          <w:sz w:val="22"/>
          <w:shd w:val="clear" w:color="auto" w:fill="CACACA"/>
        </w:rPr>
        <w:t xml:space="preserve">, Luật số </w:t>
      </w:r>
      <w:r>
        <w:rPr>
          <w:rFonts w:ascii="Arial" w:hAnsi="Arial" w:eastAsia="Arial" w:cs="Arial"/>
          <w:sz w:val="22"/>
          <w:shd w:val="clear" w:color="auto" w:fill="CACACA"/>
        </w:rPr>
        <w:t xml:space="preserve">34/2024/QH15</w:t>
      </w:r>
      <w:r>
        <w:rPr>
          <w:rFonts w:ascii="Arial" w:hAnsi="Arial" w:eastAsia="Arial" w:cs="Arial"/>
          <w:sz w:val="22"/>
          <w:shd w:val="clear" w:color="auto" w:fill="CACACA"/>
        </w:rPr>
        <w:t xml:space="preserve"> và Luật số </w:t>
      </w:r>
      <w:r>
        <w:rPr>
          <w:rFonts w:ascii="Arial" w:hAnsi="Arial" w:eastAsia="Arial" w:cs="Arial"/>
          <w:sz w:val="22"/>
          <w:shd w:val="clear" w:color="auto" w:fill="CACACA"/>
        </w:rPr>
        <w:t xml:space="preserve">43/2024/QH15</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102 bị bãi bỏ bởi Khoản 4 Điều 49 Luật số 65/2025/QH15</w:t>
      </w:r>
      <w:r>
        <w:rPr>
          <w:rFonts w:ascii="Arial" w:hAnsi="Arial" w:eastAsia="Arial" w:cs="Arial"/>
          <w:sz w:val="22"/>
          <w:shd w:val="clear" w:color="auto" w:fill="FFF8E4"/>
        </w:rPr>
        <w:t xml:space="preserve"> </w:t>
      </w:r>
      <w:r>
        <w:rPr>
          <w:rFonts w:ascii="Arial" w:hAnsi="Arial" w:eastAsia="Arial" w:cs="Arial"/>
          <w:sz w:val="22"/>
          <w:shd w:val="clear" w:color="auto" w:fill="FFF8E4"/>
        </w:rPr>
        <w:t xml:space="preserve">(Hết hiệu lực - 16/06/2025)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Bổ sung khoản 9 vào sau </w:t>
      </w:r>
      <w:r>
        <w:rPr>
          <w:rFonts w:ascii="Arial" w:hAnsi="Arial" w:eastAsia="Arial" w:cs="Arial"/>
          <w:sz w:val="22"/>
          <w:shd w:val="clear" w:color="auto" w:fill="CACACA"/>
        </w:rPr>
        <w:t xml:space="preserve">khoản 8 Điều 21</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“9. Quyết định chủ trương đầu tư dự án theo quy định của pháp luật về đầu tư công.”;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102 bị bãi bỏ bởi Khoản 4 Điều 49 Luật số 65/2025/QH15</w:t>
      </w:r>
      <w:r>
        <w:rPr>
          <w:rFonts w:ascii="Arial" w:hAnsi="Arial" w:eastAsia="Arial" w:cs="Arial"/>
          <w:sz w:val="22"/>
          <w:shd w:val="clear" w:color="auto" w:fill="FFF8E4"/>
        </w:rPr>
        <w:t xml:space="preserve"> </w:t>
      </w:r>
      <w:r>
        <w:rPr>
          <w:rFonts w:ascii="Arial" w:hAnsi="Arial" w:eastAsia="Arial" w:cs="Arial"/>
          <w:sz w:val="22"/>
          <w:shd w:val="clear" w:color="auto" w:fill="FFF8E4"/>
        </w:rPr>
        <w:t xml:space="preserve">(Hết hiệu lực - 16/06/2025)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Bổ sung khoản 7 vào sau </w:t>
      </w:r>
      <w:r>
        <w:rPr>
          <w:rFonts w:ascii="Arial" w:hAnsi="Arial" w:eastAsia="Arial" w:cs="Arial"/>
          <w:sz w:val="22"/>
          <w:shd w:val="clear" w:color="auto" w:fill="CACACA"/>
        </w:rPr>
        <w:t xml:space="preserve">khoản 6 Điều 28</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“7. Quyết định chủ trương đầu tư dự án theo quy định của pháp luật về đầu tư công.”;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102 bị bãi bỏ bởi Khoản 4 Điều 49 Luật số 65/2025/QH15</w:t>
      </w:r>
      <w:r>
        <w:rPr>
          <w:rFonts w:ascii="Arial" w:hAnsi="Arial" w:eastAsia="Arial" w:cs="Arial"/>
          <w:sz w:val="22"/>
          <w:shd w:val="clear" w:color="auto" w:fill="FFF8E4"/>
        </w:rPr>
        <w:t xml:space="preserve"> </w:t>
      </w:r>
      <w:r>
        <w:rPr>
          <w:rFonts w:ascii="Arial" w:hAnsi="Arial" w:eastAsia="Arial" w:cs="Arial"/>
          <w:sz w:val="22"/>
          <w:shd w:val="clear" w:color="auto" w:fill="FFF8E4"/>
        </w:rPr>
        <w:t xml:space="preserve">(Hết hiệu lực - 16/06/2025)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Bổ sung khoản 4 vào sau </w:t>
      </w:r>
      <w:r>
        <w:rPr>
          <w:rFonts w:ascii="Arial" w:hAnsi="Arial" w:eastAsia="Arial" w:cs="Arial"/>
          <w:sz w:val="22"/>
          <w:shd w:val="clear" w:color="auto" w:fill="CACACA"/>
        </w:rPr>
        <w:t xml:space="preserve">khoản 3 Điều 35</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Quyết định chủ trương đầu tư dự án theo quy định của pháp luật về đầu tư công.”;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102 bị bãi bỏ bởi Khoản 4 Điều 49 Luật số 65/2025/QH15</w:t>
      </w:r>
      <w:r>
        <w:rPr>
          <w:rFonts w:ascii="Arial" w:hAnsi="Arial" w:eastAsia="Arial" w:cs="Arial"/>
          <w:sz w:val="22"/>
          <w:shd w:val="clear" w:color="auto" w:fill="FFF8E4"/>
        </w:rPr>
        <w:t xml:space="preserve"> </w:t>
      </w:r>
      <w:r>
        <w:rPr>
          <w:rFonts w:ascii="Arial" w:hAnsi="Arial" w:eastAsia="Arial" w:cs="Arial"/>
          <w:sz w:val="22"/>
          <w:shd w:val="clear" w:color="auto" w:fill="FFF8E4"/>
        </w:rPr>
        <w:t xml:space="preserve">(Hết hiệu lực - 16/06/2025)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Bổ sung khoản 6 vào sau </w:t>
      </w:r>
      <w:r>
        <w:rPr>
          <w:rFonts w:ascii="Arial" w:hAnsi="Arial" w:eastAsia="Arial" w:cs="Arial"/>
          <w:sz w:val="22"/>
          <w:shd w:val="clear" w:color="auto" w:fill="CACACA"/>
        </w:rPr>
        <w:t xml:space="preserve">khoản 5 Điều 49</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Quyết định chủ trương đầu tư dự án theo quy định của pháp luật về đầu tư công.”;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102 bị bãi bỏ bởi Khoản 4 Điều 49 Luật số 65/2025/QH15</w:t>
      </w:r>
      <w:r>
        <w:rPr>
          <w:rFonts w:ascii="Arial" w:hAnsi="Arial" w:eastAsia="Arial" w:cs="Arial"/>
          <w:sz w:val="22"/>
          <w:shd w:val="clear" w:color="auto" w:fill="FFF8E4"/>
        </w:rPr>
        <w:t xml:space="preserve"> </w:t>
      </w:r>
      <w:r>
        <w:rPr>
          <w:rFonts w:ascii="Arial" w:hAnsi="Arial" w:eastAsia="Arial" w:cs="Arial"/>
          <w:sz w:val="22"/>
          <w:shd w:val="clear" w:color="auto" w:fill="FFF8E4"/>
        </w:rPr>
        <w:t xml:space="preserve">(Hết hiệu lực - 16/06/2025)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Bổ sung khoản 4 vào sau </w:t>
      </w:r>
      <w:r>
        <w:rPr>
          <w:rFonts w:ascii="Arial" w:hAnsi="Arial" w:eastAsia="Arial" w:cs="Arial"/>
          <w:sz w:val="22"/>
          <w:shd w:val="clear" w:color="auto" w:fill="CACACA"/>
        </w:rPr>
        <w:t xml:space="preserve">khoản 3 Điều 63</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Quyết định chủ trương đầu tư dự án theo quy định của pháp luật về đầu tư công.”;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102 bị bãi bỏ bởi Khoản 4 Điều 49 Luật số 65/2025/QH15</w:t>
      </w:r>
      <w:r>
        <w:rPr>
          <w:rFonts w:ascii="Arial" w:hAnsi="Arial" w:eastAsia="Arial" w:cs="Arial"/>
          <w:sz w:val="22"/>
          <w:shd w:val="clear" w:color="auto" w:fill="FFF8E4"/>
        </w:rPr>
        <w:t xml:space="preserve"> </w:t>
      </w:r>
      <w:r>
        <w:rPr>
          <w:rFonts w:ascii="Arial" w:hAnsi="Arial" w:eastAsia="Arial" w:cs="Arial"/>
          <w:sz w:val="22"/>
          <w:shd w:val="clear" w:color="auto" w:fill="FFF8E4"/>
        </w:rPr>
        <w:t xml:space="preserve">(Hết hiệu lực - 16/06/2025)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e) Bổ sung khoản 4 vào sau </w:t>
      </w:r>
      <w:r>
        <w:rPr>
          <w:rFonts w:ascii="Arial" w:hAnsi="Arial" w:eastAsia="Arial" w:cs="Arial"/>
          <w:sz w:val="22"/>
          <w:shd w:val="clear" w:color="auto" w:fill="CACACA"/>
        </w:rPr>
        <w:t xml:space="preserve">khoản 3 Điều 70</w:t>
      </w:r>
      <w:r>
        <w:rPr>
          <w:rFonts w:ascii="Arial" w:hAnsi="Arial" w:eastAsia="Arial" w:cs="Arial"/>
          <w:sz w:val="22"/>
          <w:shd w:val="clear" w:color="auto" w:fill="CACACA"/>
        </w:rPr>
        <w:t xml:space="preserve"> như sau:</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Quyết định chủ trương đầu tư dự án theo quy định của pháp luật về đầu tư công.”.  </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102 bị bãi bỏ bởi Khoản 4 Điều 49 Luật số 65/2025/QH15</w:t>
      </w:r>
      <w:r>
        <w:rPr>
          <w:rFonts w:ascii="Arial" w:hAnsi="Arial" w:eastAsia="Arial" w:cs="Arial"/>
          <w:sz w:val="22"/>
          <w:shd w:val="clear" w:color="auto" w:fill="FFF8E4"/>
        </w:rPr>
        <w:t xml:space="preserve"> </w:t>
      </w:r>
      <w:r>
        <w:rPr>
          <w:rFonts w:ascii="Arial" w:hAnsi="Arial" w:eastAsia="Arial" w:cs="Arial"/>
          <w:sz w:val="22"/>
          <w:shd w:val="clear" w:color="auto" w:fill="FFF8E4"/>
        </w:rPr>
        <w:t xml:space="preserve">(Hết hiệu lực - 16/06/2025)</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Sửa đổi, bổ sung một số điều của Luật Thủ đô số </w:t>
      </w:r>
      <w:r>
        <w:rPr>
          <w:rFonts w:ascii="Arial" w:hAnsi="Arial" w:eastAsia="Arial" w:cs="Arial"/>
          <w:sz w:val="22"/>
          <w:shd w:val="clear" w:color="auto" w:fill="CACACA"/>
        </w:rPr>
        <w:t xml:space="preserve">39/2024/QH15</w:t>
      </w:r>
      <w:r>
        <w:rPr>
          <w:rFonts w:ascii="Arial" w:hAnsi="Arial" w:eastAsia="Arial" w:cs="Arial"/>
          <w:sz w:val="22"/>
          <w:shd w:val="clear" w:color="auto" w:fill="CACACA"/>
        </w:rPr>
        <w:t xml:space="preserve"> như sau:</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102 bị bãi bỏ bởi Khoản 3 Điều 35 Luật số 02/2026/QH16</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Sửa đổi </w:t>
      </w:r>
      <w:r>
        <w:rPr>
          <w:rFonts w:ascii="Arial" w:hAnsi="Arial" w:eastAsia="Arial" w:cs="Arial"/>
          <w:sz w:val="22"/>
          <w:shd w:val="clear" w:color="auto" w:fill="CACACA"/>
        </w:rPr>
        <w:t xml:space="preserve">điểm b khoản 2 Điều 37</w:t>
      </w:r>
      <w:r>
        <w:rPr>
          <w:rFonts w:ascii="Arial" w:hAnsi="Arial" w:eastAsia="Arial" w:cs="Arial"/>
          <w:sz w:val="22"/>
          <w:shd w:val="clear" w:color="auto" w:fill="CACACA"/>
        </w:rPr>
        <w:t xml:space="preserve"> như sau: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Dự án đầu tư công, dự án PPP không giới hạn tổng mức vốn đầu tư công, trừ dự án quy định tại điểm a khoản này, dự án ảnh hưởng lớn đến môi trường hoặc tiềm ẩn khả năng ảnh hưởng nghiêm trọng đến môi trường thuộc thẩm quyền quyết định chủ trương đầu tư của Quốc hội, dự án sản xuất chất độc hại, chất nổ thuộc thẩm quyền quyết định chủ trương đầu tư của Thủ tướng Chính phủ và các dự án thuộc thẩm quyền quyết định chủ trương đầu tư của Ủy ban nhân dân Thành phố theo quy định của pháp luật về đầu tư công và đầu tư theo phương thức đối tác công tư.”;</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102 bị bãi bỏ bởi Khoản 3 Điều 35 Luật số 02/2026/QH16</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Bỏ cụm từ “và điểm d” tại </w:t>
      </w:r>
      <w:r>
        <w:rPr>
          <w:rFonts w:ascii="Arial" w:hAnsi="Arial" w:eastAsia="Arial" w:cs="Arial"/>
          <w:sz w:val="22"/>
          <w:shd w:val="clear" w:color="auto" w:fill="CACACA"/>
        </w:rPr>
        <w:t xml:space="preserve">điểm a khoản 1 Điều 12</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102 bị bãi bỏ bởi Khoản 3 Điều 35 Luật số 02/2026/QH16</w:t>
      </w:r>
      <w:r>
        <w:rPr>
          <w:rFonts w:ascii="Arial" w:hAnsi="Arial" w:eastAsia="Arial" w:cs="Arial"/>
          <w:sz w:val="22"/>
          <w:shd w:val="clear" w:color="auto" w:fill="FFF8E4"/>
        </w:rPr>
        <w:t xml:space="preserve"> </w:t>
      </w:r>
    </w:p>
    <w:p>
      <w:pPr>
        <w:pStyle w:val="Normal(Web)"/>
        <w:pBdr/>
        <w:shd w:val="clear" w:color="auto" w:fill="CACACA"/>
        <w:spacing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Bãi bỏ </w:t>
      </w:r>
      <w:r>
        <w:rPr>
          <w:rFonts w:ascii="Arial" w:hAnsi="Arial" w:eastAsia="Arial" w:cs="Arial"/>
          <w:sz w:val="22"/>
          <w:shd w:val="clear" w:color="auto" w:fill="CACACA"/>
        </w:rPr>
        <w:t xml:space="preserve">Điểm b Khoản 5 Điều 9</w:t>
      </w:r>
      <w:r>
        <w:rPr>
          <w:rFonts w:ascii="Arial" w:hAnsi="Arial" w:eastAsia="Arial" w:cs="Arial"/>
          <w:sz w:val="22"/>
          <w:shd w:val="clear" w:color="auto" w:fill="CACACA"/>
        </w:rPr>
        <w:t xml:space="preserve">, </w:t>
      </w:r>
      <w:r>
        <w:rPr>
          <w:rFonts w:ascii="Arial" w:hAnsi="Arial" w:eastAsia="Arial" w:cs="Arial"/>
          <w:sz w:val="22"/>
          <w:shd w:val="clear" w:color="auto" w:fill="CACACA"/>
        </w:rPr>
        <w:t xml:space="preserve">Điểm d Khoản 3 Điều 11</w:t>
      </w:r>
      <w:r>
        <w:rPr>
          <w:rFonts w:ascii="Arial" w:hAnsi="Arial" w:eastAsia="Arial" w:cs="Arial"/>
          <w:sz w:val="22"/>
          <w:shd w:val="clear" w:color="auto" w:fill="CACACA"/>
        </w:rPr>
        <w:t xml:space="preserve">.</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102 bị bãi bỏ bởi Khoản 3 Điều 35 Luật số 02/2026/QH16</w:t>
      </w:r>
      <w:r>
        <w:rPr>
          <w:rFonts w:ascii="Arial" w:hAnsi="Arial" w:eastAsia="Arial" w:cs="Arial"/>
          <w:sz w:val="22"/>
          <w:shd w:val="clear" w:color="auto" w:fill="FFF8E4"/>
        </w:rPr>
        <w:t xml:space="preserve"> </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Điểm d khoản 3 Điều 11 Luật Thủ đô số </w:t>
      </w:r>
      <w:r>
        <w:rPr>
          <w:rFonts w:ascii="Arial" w:hAnsi="Arial" w:eastAsia="Arial" w:cs="Arial"/>
          <w:sz w:val="22"/>
          <w:shd w:val="clear" w:color="auto" w:fill="AFDDF5"/>
        </w:rPr>
        <w:t xml:space="preserve">39/2024/QH15</w:t>
      </w:r>
      <w:r>
        <w:rPr>
          <w:rFonts w:ascii="Arial" w:hAnsi="Arial" w:eastAsia="Arial" w:cs="Arial"/>
          <w:sz w:val="22"/>
          <w:shd w:val="clear" w:color="auto" w:fill="AFDDF5"/>
        </w:rPr>
        <w:t xml:space="preserve"> bị bãi bỏ bởi điểm c khoản 6 Điều 102 Luật này, tuy nhiên hiện tại Điều 11 Luật Thủ đô đã bị bãi bỏ bởi </w:t>
      </w:r>
      <w:r>
        <w:rPr>
          <w:rFonts w:ascii="Arial" w:hAnsi="Arial" w:eastAsia="Arial" w:cs="Arial"/>
          <w:sz w:val="22"/>
          <w:shd w:val="clear" w:color="auto" w:fill="AFDDF5"/>
        </w:rPr>
        <w:t xml:space="preserve">điểm d khoản 2 Điều 52</w:t>
      </w:r>
      <w:r>
        <w:rPr>
          <w:rFonts w:ascii="Arial" w:hAnsi="Arial" w:eastAsia="Arial" w:cs="Arial"/>
          <w:sz w:val="22"/>
          <w:shd w:val="clear" w:color="auto" w:fill="AFDDF5"/>
        </w:rPr>
        <w:t xml:space="preserve"> Luật Tổ chức chính quyền địa phương số 72/2025/QH15</w:t>
      </w:r>
    </w:p>
    <w:p>
      <w:pPr>
        <w:pStyle w:val="Normal(Web)"/>
        <w:pBdr/>
        <w:spacing w:line="352" w:lineRule="auto"/>
        <w:rPr>
          <w:rFonts w:ascii="Arial" w:hAnsi="Arial" w:eastAsia="Arial" w:cs="Arial"/>
          <w:sz w:val="22"/>
        </w:rPr>
      </w:pPr>
      <w:r>
        <w:rPr>
          <w:rFonts w:ascii="Arial" w:hAnsi="Arial" w:eastAsia="Arial" w:cs="Arial"/>
          <w:b/>
          <w:bCs/>
          <w:sz w:val="22"/>
        </w:rPr>
        <w:t xml:space="preserve">Điều 103. Quy định chuyển tiếp</w:t>
      </w:r>
    </w:p>
    <w:p>
      <w:pPr>
        <w:pStyle w:val="Normal(Web)"/>
        <w:pBdr/>
        <w:spacing w:line="352" w:lineRule="auto"/>
        <w:rPr>
          <w:rFonts w:ascii="Arial" w:hAnsi="Arial" w:eastAsia="Arial" w:cs="Arial"/>
          <w:sz w:val="22"/>
        </w:rPr>
      </w:pPr>
      <w:r>
        <w:rPr>
          <w:rFonts w:ascii="Arial" w:hAnsi="Arial" w:eastAsia="Arial" w:cs="Arial"/>
          <w:sz w:val="22"/>
        </w:rPr>
        <w:t xml:space="preserve">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điều chỉnh dự án theo quy định của Luật này, không phải thực hiện việc quyết định hoặc điều chỉnh chủ trương đầu tư trước khi điều chỉnh dự án.</w:t>
      </w:r>
    </w:p>
    <w:p>
      <w:pPr>
        <w:pStyle w:val="Normal(Web)"/>
        <w:pBdr/>
        <w:spacing w:line="352" w:lineRule="auto"/>
        <w:rPr>
          <w:rFonts w:ascii="Arial" w:hAnsi="Arial" w:eastAsia="Arial" w:cs="Arial"/>
          <w:sz w:val="22"/>
        </w:rPr>
      </w:pPr>
      <w:r>
        <w:rPr>
          <w:rFonts w:ascii="Arial" w:hAnsi="Arial" w:eastAsia="Arial" w:cs="Arial"/>
          <w:sz w:val="22"/>
        </w:rPr>
        <w:t xml:space="preserve">Đối với dự án đầu tư sử dụng vốn ODA không hoàn lại đã được cấp có thẩm quyền quyết định chủ trương đầu tư trước 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pPr>
        <w:pStyle w:val="Normal(Web)"/>
        <w:pBdr/>
        <w:spacing w:line="352" w:lineRule="auto"/>
        <w:rPr>
          <w:rFonts w:ascii="Arial" w:hAnsi="Arial" w:eastAsia="Arial" w:cs="Arial"/>
          <w:sz w:val="22"/>
        </w:rPr>
      </w:pPr>
      <w:r>
        <w:rPr>
          <w:rFonts w:ascii="Arial" w:hAnsi="Arial" w:eastAsia="Arial" w:cs="Arial"/>
          <w:sz w:val="22"/>
        </w:rPr>
        <w:t xml:space="preserve">2. Đối với các dự án đã được quyết định chủ trương đầu tư hoặc quyết định đầu tư trước ngày Luật này có hiệu lực thi hành, việc phân loại dự án áp dụng theo quy định tại Luật Đầu tư công số </w:t>
      </w:r>
      <w:r>
        <w:rPr>
          <w:rFonts w:ascii="Arial" w:hAnsi="Arial" w:eastAsia="Arial" w:cs="Arial"/>
          <w:sz w:val="22"/>
        </w:rPr>
        <w:t xml:space="preserve">39/2019/QH14</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3.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w:t>
      </w:r>
      <w:r>
        <w:rPr>
          <w:rFonts w:ascii="Arial" w:hAnsi="Arial" w:eastAsia="Arial" w:cs="Arial"/>
          <w:sz w:val="22"/>
        </w:rPr>
        <w:t xml:space="preserve">39/2019/QH14</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4. Đối với trường hợp điều chỉnh chủ trương đầu tư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 dự án quan trọng quốc gia đã được Quốc hội quyết định chủ trương đầu tư thì Quốc hội quyết định điều chỉnh chủ trương đầu tư dự án.</w:t>
      </w:r>
    </w:p>
    <w:p>
      <w:pPr>
        <w:pStyle w:val="Normal(Web)"/>
        <w:pBdr/>
        <w:shd w:val="clear" w:color="auto" w:fill="AFDDF5"/>
        <w:spacing w:after="120" w:afterAutospacing="0" w:line="352" w:lineRule="auto"/>
        <w:rPr>
          <w:rFonts w:ascii="Arial" w:hAnsi="Arial" w:eastAsia="Arial" w:cs="Arial"/>
          <w:sz w:val="22"/>
          <w:shd w:val="clear" w:color="auto" w:fill="AFDDF5"/>
        </w:rPr>
      </w:pPr>
      <w:r>
        <w:rPr>
          <w:rFonts w:ascii="Arial" w:hAnsi="Arial" w:eastAsia="Arial" w:cs="Arial"/>
          <w:sz w:val="22"/>
          <w:shd w:val="clear" w:color="auto" w:fill="AFDDF5"/>
        </w:rPr>
        <w:t xml:space="preserve">Ủy ban nhân dân cấp tỉnh có trách nhiệm thực hiện nhiệm vụ, quyền hạn, thẩm quyền của cấp quyết định chủ trương đầu tư đối với dự án đầu tư công đã được Hội đồng nhân dân cấp huyện hoặc Ủy ban nhân dân cấp huyện quyết định chủ trương đầu tư theo quy định tại khoản 2, khoản 3, khoản 4 Điều 103 Luật Đầu tư công trước ngày Nghị định 125/2025/NĐ-CP có hiệu lực thi hành. Nội dung này được hướng dẫn tại </w:t>
      </w:r>
      <w:r>
        <w:rPr>
          <w:rFonts w:ascii="Arial" w:hAnsi="Arial" w:eastAsia="Arial" w:cs="Arial"/>
          <w:sz w:val="22"/>
          <w:shd w:val="clear" w:color="auto" w:fill="AFDDF5"/>
        </w:rPr>
        <w:t xml:space="preserve">Điểm b Khoản 1 Điều 7</w:t>
      </w:r>
      <w:r>
        <w:rPr>
          <w:rFonts w:ascii="Arial" w:hAnsi="Arial" w:eastAsia="Arial" w:cs="Arial"/>
          <w:sz w:val="22"/>
          <w:shd w:val="clear" w:color="auto" w:fill="AFDDF5"/>
        </w:rPr>
        <w:t xml:space="preserve"> Nghị định 125/2025/NĐ-CP, áp dụng từ ngày 01/7/2025 đến hết ngày 28/02/2027.</w:t>
      </w:r>
    </w:p>
    <w:p>
      <w:pPr>
        <w:pStyle w:val="Normal(Web)"/>
        <w:pBdr/>
        <w:spacing w:line="352" w:lineRule="auto"/>
        <w:rPr>
          <w:rFonts w:ascii="Arial" w:hAnsi="Arial" w:eastAsia="Arial" w:cs="Arial"/>
          <w:sz w:val="22"/>
        </w:rPr>
      </w:pPr>
      <w:r>
        <w:rPr>
          <w:rFonts w:ascii="Arial" w:hAnsi="Arial" w:eastAsia="Arial" w:cs="Arial"/>
          <w:sz w:val="22"/>
        </w:rPr>
        <w:t xml:space="preserve">5. Đối với các dự án đã được Thủ tướng Chính phủ hoặc Hội đồng nhân dân cấp tỉnh gia hạn thời gian bố trí vốn thực hiện dự án trước ngày Luật này có hiệu lực thi hành mà phải tiếp tục gia hạn thì thực hiện theo quy định tại </w:t>
      </w:r>
      <w:r>
        <w:rPr>
          <w:rFonts w:ascii="Arial" w:hAnsi="Arial" w:eastAsia="Arial" w:cs="Arial"/>
          <w:sz w:val="22"/>
        </w:rPr>
        <w:t xml:space="preserve">điểm d khoản 3 Điều 57 của Luật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6. Chỉ bố trí vốn kế hoạch đầu tư công để thanh toán nợ đọng xây dựng cơ bản phát sinh trước ngày 01 tháng 01 năm 2015. </w:t>
      </w:r>
    </w:p>
    <w:p>
      <w:pPr>
        <w:pStyle w:val="Normal(Web)"/>
        <w:pBdr/>
        <w:spacing w:line="352" w:lineRule="auto"/>
        <w:rPr>
          <w:rFonts w:ascii="Arial" w:hAnsi="Arial" w:eastAsia="Arial" w:cs="Arial"/>
          <w:sz w:val="22"/>
        </w:rPr>
      </w:pPr>
      <w:r>
        <w:rPr>
          <w:rFonts w:ascii="Arial" w:hAnsi="Arial" w:eastAsia="Arial" w:cs="Arial"/>
          <w:sz w:val="22"/>
        </w:rPr>
        <w:t xml:space="preserve">Chính phủ rà soát nợ đọng xây dựng cơ bản theo quy định của Luật Đầu tư công số </w:t>
      </w:r>
      <w:r>
        <w:rPr>
          <w:rFonts w:ascii="Arial" w:hAnsi="Arial" w:eastAsia="Arial" w:cs="Arial"/>
          <w:sz w:val="22"/>
        </w:rPr>
        <w:t xml:space="preserve">39/2019/QH14</w:t>
      </w:r>
      <w:r>
        <w:rPr>
          <w:rFonts w:ascii="Arial" w:hAnsi="Arial" w:eastAsia="Arial" w:cs="Arial"/>
          <w:sz w:val="22"/>
        </w:rPr>
        <w:t xml:space="preserve">, báo cáo Quốc hội xem xét, quyết định.</w:t>
      </w:r>
    </w:p>
    <w:p>
      <w:pPr>
        <w:pStyle w:val="Normal(Web)"/>
        <w:pBdr/>
        <w:spacing w:line="352" w:lineRule="auto"/>
        <w:ind w:firstLine="720"/>
        <w:rPr>
          <w:rFonts w:ascii="Arial" w:hAnsi="Arial" w:eastAsia="Arial" w:cs="Arial"/>
          <w:sz w:val="22"/>
        </w:rPr>
      </w:pPr>
      <w:r>
        <w:rPr>
          <w:rFonts w:ascii="Arial" w:hAnsi="Arial" w:eastAsia="Arial" w:cs="Arial"/>
          <w:sz w:val="22"/>
        </w:rPr>
        <w:t xml:space="preserve">___________________________________________________________________</w:t>
      </w:r>
    </w:p>
    <w:p>
      <w:pPr>
        <w:pStyle w:val="Normal(Web)"/>
        <w:pBdr/>
        <w:spacing w:line="352" w:lineRule="auto"/>
        <w:ind w:firstLine="720"/>
        <w:rPr>
          <w:rFonts w:ascii="Arial" w:hAnsi="Arial" w:eastAsia="Arial" w:cs="Arial"/>
          <w:sz w:val="22"/>
        </w:rPr>
      </w:pPr>
      <w:r>
        <w:rPr>
          <w:rFonts w:ascii="Arial" w:hAnsi="Arial" w:eastAsia="Arial" w:cs="Arial"/>
          <w:i/>
          <w:iCs/>
          <w:sz w:val="22"/>
        </w:rPr>
        <w:t xml:space="preserve">Luật này được Quốc hội nước Cộng hòa xã hội chủ nghĩa Việt Nam khóa XV</w:t>
      </w:r>
      <w:r>
        <w:rPr>
          <w:rFonts w:ascii="Arial" w:hAnsi="Arial" w:eastAsia="Arial" w:cs="Arial"/>
          <w:i/>
          <w:iCs/>
          <w:sz w:val="22"/>
        </w:rPr>
        <w:t xml:space="preserve">, kỳ họp thứ 8 thông qua ngày</w:t>
      </w:r>
      <w:r>
        <w:rPr>
          <w:rFonts w:ascii="Arial" w:hAnsi="Arial" w:eastAsia="Arial" w:cs="Arial"/>
          <w:i/>
          <w:iCs/>
          <w:sz w:val="22"/>
        </w:rPr>
        <w:t xml:space="preserve"> 29 </w:t>
      </w:r>
      <w:r>
        <w:rPr>
          <w:rFonts w:ascii="Arial" w:hAnsi="Arial" w:eastAsia="Arial" w:cs="Arial"/>
          <w:i/>
          <w:iCs/>
          <w:sz w:val="22"/>
        </w:rPr>
        <w:t xml:space="preserve">tháng</w:t>
      </w:r>
      <w:r>
        <w:rPr>
          <w:rFonts w:ascii="Arial" w:hAnsi="Arial" w:eastAsia="Arial" w:cs="Arial"/>
          <w:i/>
          <w:iCs/>
          <w:sz w:val="22"/>
        </w:rPr>
        <w:t xml:space="preserve"> 11 </w:t>
      </w:r>
      <w:r>
        <w:rPr>
          <w:rFonts w:ascii="Arial" w:hAnsi="Arial" w:eastAsia="Arial" w:cs="Arial"/>
          <w:i/>
          <w:iCs/>
          <w:sz w:val="22"/>
        </w:rPr>
        <w:t xml:space="preserve">năm</w:t>
      </w:r>
      <w:r>
        <w:rPr>
          <w:rFonts w:ascii="Arial" w:hAnsi="Arial" w:eastAsia="Arial" w:cs="Arial"/>
          <w:i/>
          <w:iCs/>
          <w:sz w:val="22"/>
        </w:rPr>
        <w:t xml:space="preserve"> 2024</w:t>
      </w:r>
      <w:r>
        <w:rPr>
          <w:rFonts w:ascii="Arial" w:hAnsi="Arial" w:eastAsia="Arial" w:cs="Arial"/>
          <w:i/>
          <w:iCs/>
          <w:sz w:val="22"/>
        </w:rPr>
        <w:t xml:space="preserve">.</w:t>
      </w:r>
    </w:p>
    <w:p>
      <w:pPr>
        <w:pStyle w:val="Normal(Web)"/>
        <w:pBdr/>
        <w:spacing w:line="352" w:lineRule="auto"/>
        <w:ind w:firstLine="720"/>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W w:type="pct" w:w="250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i/>
                <w:iCs/>
                <w:vanish w:val="0"/>
                <w:sz w:val="22"/>
              </w:rPr>
              <w:t xml:space="preserve"> </w:t>
            </w:r>
          </w:p>
          <w:p>
            <w:pPr>
              <w:pStyle w:val="Normal(Web)"/>
              <w:pBdr/>
              <w:spacing w:line="240" w:lineRule="auto"/>
              <w:jc w:val="center"/>
              <w:rPr>
                <w:vanish w:val="0"/>
                <w:sz w:val="22"/>
              </w:rPr>
            </w:pPr>
            <w:r>
              <w:rPr>
                <w:b/>
                <w:bCs/>
                <w:i/>
                <w:iCs/>
                <w:vanish w:val="0"/>
                <w:sz w:val="22"/>
              </w:rPr>
              <w:t xml:space="preserve"> </w:t>
            </w:r>
          </w:p>
        </w:tc>
        <w:tc>
          <w:tcPr>
            <w:tcW w:type="pct" w:w="250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CHỦ TỊCH QUỐC HỘI</w:t>
            </w:r>
          </w:p>
          <w:p>
            <w:pPr>
              <w:pStyle w:val="Normal(Web)"/>
              <w:pBdr/>
              <w:spacing w:line="240" w:lineRule="auto"/>
              <w:jc w:val="center"/>
              <w:rPr>
                <w:vanish w:val="0"/>
                <w:sz w:val="22"/>
              </w:rPr>
            </w:pPr>
            <w:r>
              <w:rPr>
                <w:b/>
                <w:bCs/>
                <w:vanish w:val="0"/>
                <w:sz w:val="22"/>
              </w:rPr>
              <w:t xml:space="preserve"> </w:t>
            </w:r>
          </w:p>
          <w:p>
            <w:pPr>
              <w:pStyle w:val="Normal(Web)"/>
              <w:pBdr/>
              <w:spacing w:line="240" w:lineRule="auto"/>
              <w:jc w:val="center"/>
              <w:rPr>
                <w:vanish w:val="0"/>
                <w:sz w:val="22"/>
              </w:rPr>
            </w:pPr>
            <w:r>
              <w:rPr>
                <w:b/>
                <w:bCs/>
                <w:vanish w:val="0"/>
                <w:sz w:val="22"/>
              </w:rPr>
              <w:t xml:space="preserve"> </w:t>
            </w:r>
          </w:p>
          <w:p>
            <w:pPr>
              <w:pStyle w:val="Normal(Web)"/>
              <w:pBdr/>
              <w:spacing w:line="240" w:lineRule="auto"/>
              <w:jc w:val="center"/>
              <w:rPr>
                <w:vanish w:val="0"/>
                <w:sz w:val="22"/>
              </w:rPr>
            </w:pPr>
            <w:r>
              <w:rPr>
                <w:b/>
                <w:bCs/>
                <w:vanish w:val="0"/>
                <w:sz w:val="22"/>
              </w:rPr>
              <w:t xml:space="preserve"> </w:t>
            </w:r>
          </w:p>
          <w:p>
            <w:pPr>
              <w:pStyle w:val="Normal(Web)"/>
              <w:pBdr/>
              <w:spacing w:line="240" w:lineRule="auto"/>
              <w:jc w:val="center"/>
              <w:rPr>
                <w:vanish w:val="0"/>
                <w:sz w:val="22"/>
              </w:rPr>
            </w:pPr>
            <w:r>
              <w:rPr>
                <w:b/>
                <w:bCs/>
                <w:vanish w:val="0"/>
                <w:sz w:val="22"/>
              </w:rPr>
              <w:t xml:space="preserve">                       </w:t>
            </w:r>
          </w:p>
          <w:p>
            <w:pPr>
              <w:pStyle w:val="Normal(Web)"/>
              <w:pBdr/>
              <w:spacing w:line="240" w:lineRule="auto"/>
              <w:jc w:val="center"/>
              <w:rPr>
                <w:vanish w:val="0"/>
                <w:sz w:val="22"/>
              </w:rPr>
            </w:pPr>
            <w:r>
              <w:rPr>
                <w:b/>
                <w:bCs/>
                <w:vanish w:val="0"/>
                <w:sz w:val="22"/>
              </w:rPr>
              <w:t xml:space="preserve">Trần Thanh Mẫn</w:t>
            </w:r>
          </w:p>
        </w:tc>
      </w:tr>
    </w:tbl>
    <w:p>
      <w:pPr>
        <w:spacing w:line="352" w:lineRule="auto"/>
        <w:rPr/>
      </w:pPr>
    </w:p>
    <w:sectPr>
      <w:type w:val="nextPage"/>
      <w:pgSz w:w="11906" w:h="16838"/>
      <w:pgMar w:top="1440" w:right="1440" w:bottom="1440" w:left="144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pPr>
      <w:spacing/>
    </w:pPr>
    <w:rPr>
      <w:rFonts w:ascii="Times New Roman" w:hAnsi="Times New Roman" w:eastAsia="Times New Roman"/>
      <w:sz w:val="24"/>
      <w:szCs w:val="24"/>
      <w:lang w:val="en-US" w:eastAsia="zh-TW" w:bidi="ar-SA"/>
    </w:rPr>
  </w:style>
  <w:style w:type="character" w:styleId="DefaultParagraphFont" w:default="1">
    <w:name w:val="Default Paragraph Font"/>
    <w:semiHidden/>
    <w:unhideWhenUsed/>
    <w:rPr/>
  </w:style>
  <w:style w:type="paragraph" w:styleId="Normal(Web)">
    <w:name w:val="Normal (Web)"/>
    <w:basedOn w:val="Normal"/>
    <w:pPr>
      <w:spacing w:before="100" w:beforeAutospacing="1" w:after="100" w:afterAutospacing="1"/>
    </w:pPr>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2026-05-08T09:16:10Z</dcterms:created>
  <dcterms:modified xsi:type="dcterms:W3CDTF">2026-05-08T09:16:10Z</dcterms:modified>
</cp:coreProperties>
</file>